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E9894" w14:textId="29CB3A2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8E58AC">
        <w:rPr>
          <w:rFonts w:ascii="Arial" w:eastAsia="SimSun" w:hAnsi="Arial" w:cs="Times New Roman"/>
          <w:b/>
          <w:bCs/>
          <w:sz w:val="24"/>
          <w:szCs w:val="20"/>
          <w:lang w:eastAsia="ja-JP"/>
        </w:rPr>
        <w:t>R4-</w:t>
      </w:r>
      <w:r w:rsidR="00AE2BA5" w:rsidRPr="008E58AC">
        <w:rPr>
          <w:rFonts w:ascii="Arial" w:eastAsia="SimSun" w:hAnsi="Arial" w:cs="Times New Roman"/>
          <w:b/>
          <w:bCs/>
          <w:sz w:val="24"/>
          <w:szCs w:val="20"/>
          <w:lang w:eastAsia="zh-CN"/>
        </w:rPr>
        <w:t>2</w:t>
      </w:r>
      <w:r w:rsidR="008E58AC" w:rsidRPr="008E58AC">
        <w:rPr>
          <w:rFonts w:ascii="Arial" w:eastAsia="SimSun" w:hAnsi="Arial" w:cs="Times New Roman"/>
          <w:b/>
          <w:bCs/>
          <w:sz w:val="24"/>
          <w:szCs w:val="20"/>
          <w:lang w:eastAsia="zh-CN"/>
        </w:rPr>
        <w:t>308630</w:t>
      </w:r>
    </w:p>
    <w:p w14:paraId="07F02695"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304DA2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C32DC1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6320A3B" w14:textId="1FE89F7F" w:rsidR="00841BCD" w:rsidRPr="008E58AC"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9630F" w:rsidRPr="008E58AC">
        <w:rPr>
          <w:rFonts w:ascii="Arial" w:eastAsia="Calibri" w:hAnsi="Arial" w:cs="Arial"/>
          <w:b/>
          <w:bCs/>
          <w:sz w:val="24"/>
        </w:rPr>
        <w:t>Discussion on SBFD feasibility study and requirements impact from UE aspects</w:t>
      </w:r>
      <w:r w:rsidR="007C1696" w:rsidRPr="008E58AC">
        <w:rPr>
          <w:rFonts w:ascii="Arial" w:eastAsia="Calibri" w:hAnsi="Arial" w:cs="Arial"/>
          <w:b/>
          <w:bCs/>
          <w:sz w:val="24"/>
        </w:rPr>
        <w:t xml:space="preserve"> </w:t>
      </w:r>
    </w:p>
    <w:p w14:paraId="18BF272E" w14:textId="3A3B9012" w:rsidR="00841BCD" w:rsidRPr="008C39F7" w:rsidRDefault="00841BCD" w:rsidP="00841BCD">
      <w:pPr>
        <w:tabs>
          <w:tab w:val="left" w:pos="1985"/>
        </w:tabs>
        <w:spacing w:after="120" w:line="240" w:lineRule="auto"/>
        <w:rPr>
          <w:rFonts w:ascii="Arial" w:eastAsia="MS Mincho" w:hAnsi="Arial" w:cs="Arial"/>
          <w:b/>
          <w:bCs/>
          <w:sz w:val="24"/>
          <w:szCs w:val="20"/>
        </w:rPr>
      </w:pPr>
      <w:r w:rsidRPr="008E58AC">
        <w:rPr>
          <w:rFonts w:ascii="Arial" w:eastAsia="MS Mincho" w:hAnsi="Arial" w:cs="Arial"/>
          <w:b/>
          <w:bCs/>
          <w:sz w:val="24"/>
          <w:szCs w:val="20"/>
        </w:rPr>
        <w:t>Agenda item:</w:t>
      </w:r>
      <w:r w:rsidRPr="008E58AC">
        <w:rPr>
          <w:rFonts w:ascii="Arial" w:eastAsia="MS Mincho" w:hAnsi="Arial" w:cs="Arial"/>
          <w:b/>
          <w:bCs/>
          <w:sz w:val="24"/>
          <w:szCs w:val="20"/>
        </w:rPr>
        <w:tab/>
      </w:r>
      <w:r w:rsidR="0069630F" w:rsidRPr="008E58AC">
        <w:rPr>
          <w:rFonts w:ascii="Arial" w:eastAsia="MS Mincho" w:hAnsi="Arial" w:cs="Arial"/>
          <w:b/>
          <w:bCs/>
          <w:sz w:val="24"/>
          <w:szCs w:val="20"/>
        </w:rPr>
        <w:t>8.20.2.2.2</w:t>
      </w:r>
    </w:p>
    <w:p w14:paraId="784ED23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2E3302F" w14:textId="77777777" w:rsidR="00E323E9" w:rsidRPr="008C39F7" w:rsidRDefault="00E323E9" w:rsidP="00841BCD">
      <w:pPr>
        <w:tabs>
          <w:tab w:val="left" w:pos="1985"/>
        </w:tabs>
        <w:rPr>
          <w:rFonts w:ascii="Arial" w:eastAsia="Calibri" w:hAnsi="Arial" w:cs="Arial"/>
          <w:b/>
          <w:bCs/>
          <w:sz w:val="24"/>
        </w:rPr>
      </w:pPr>
    </w:p>
    <w:p w14:paraId="60BC2CC0"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76A813F" w14:textId="77777777" w:rsidR="006604CF" w:rsidRPr="006604CF" w:rsidRDefault="006604CF" w:rsidP="006604CF">
      <w:pPr>
        <w:spacing w:after="0" w:line="240" w:lineRule="auto"/>
        <w:jc w:val="both"/>
        <w:textAlignment w:val="baseline"/>
        <w:rPr>
          <w:rFonts w:ascii="Segoe UI" w:eastAsia="Times New Roman" w:hAnsi="Segoe UI" w:cs="Segoe UI"/>
          <w:sz w:val="18"/>
          <w:szCs w:val="18"/>
        </w:rPr>
      </w:pPr>
      <w:r w:rsidRPr="006604CF">
        <w:rPr>
          <w:rFonts w:eastAsia="Times New Roman" w:cs="Times New Roman"/>
          <w:szCs w:val="20"/>
        </w:rPr>
        <w:t xml:space="preserve">The new RAN1/RAN4 study item on evolution of duplex operation for NR TDD systems in unpaired spectrum was adopted </w:t>
      </w:r>
      <w:r w:rsidRPr="006604CF">
        <w:rPr>
          <w:rFonts w:eastAsia="Times New Roman" w:cs="Times New Roman"/>
          <w:color w:val="000000"/>
          <w:szCs w:val="20"/>
          <w:shd w:val="clear" w:color="auto" w:fill="E1E3E6"/>
        </w:rPr>
        <w:t>[1]</w:t>
      </w:r>
      <w:r w:rsidRPr="006604CF">
        <w:rPr>
          <w:rFonts w:eastAsia="Times New Roman" w:cs="Times New Roman"/>
          <w:szCs w:val="20"/>
        </w:rPr>
        <w:t>. The assumptions are listed as follows:  </w:t>
      </w:r>
    </w:p>
    <w:p w14:paraId="7BED3EF3" w14:textId="77777777" w:rsidR="006604CF" w:rsidRPr="006604CF" w:rsidRDefault="006604CF" w:rsidP="006604CF">
      <w:pPr>
        <w:numPr>
          <w:ilvl w:val="0"/>
          <w:numId w:val="31"/>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Duplex enhancement at the gNB side</w:t>
      </w:r>
      <w:r w:rsidRPr="006604CF">
        <w:rPr>
          <w:rFonts w:eastAsia="Times New Roman" w:cs="Times New Roman"/>
          <w:szCs w:val="20"/>
        </w:rPr>
        <w:t>  </w:t>
      </w:r>
    </w:p>
    <w:p w14:paraId="5794F426" w14:textId="77777777" w:rsidR="006604CF" w:rsidRPr="006604CF" w:rsidRDefault="006604CF" w:rsidP="006604CF">
      <w:pPr>
        <w:numPr>
          <w:ilvl w:val="0"/>
          <w:numId w:val="31"/>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Half duplex operation at the UE side</w:t>
      </w:r>
      <w:r w:rsidRPr="006604CF">
        <w:rPr>
          <w:rFonts w:eastAsia="Times New Roman" w:cs="Times New Roman"/>
          <w:szCs w:val="20"/>
        </w:rPr>
        <w:t>  </w:t>
      </w:r>
    </w:p>
    <w:p w14:paraId="08674A06" w14:textId="77777777" w:rsidR="006604CF" w:rsidRPr="006604CF" w:rsidRDefault="006604CF" w:rsidP="006604CF">
      <w:pPr>
        <w:numPr>
          <w:ilvl w:val="0"/>
          <w:numId w:val="31"/>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No restriction on frequency ranges</w:t>
      </w:r>
      <w:r w:rsidRPr="006604CF">
        <w:rPr>
          <w:rFonts w:eastAsia="Times New Roman" w:cs="Times New Roman"/>
          <w:szCs w:val="20"/>
        </w:rPr>
        <w:t>  </w:t>
      </w:r>
    </w:p>
    <w:p w14:paraId="7D8F7116" w14:textId="44246CE3" w:rsidR="006604CF" w:rsidRDefault="006604CF" w:rsidP="006604CF">
      <w:pPr>
        <w:spacing w:after="0" w:line="240" w:lineRule="auto"/>
        <w:jc w:val="both"/>
        <w:textAlignment w:val="baseline"/>
        <w:rPr>
          <w:rFonts w:eastAsia="Times New Roman" w:cs="Times New Roman"/>
          <w:szCs w:val="20"/>
        </w:rPr>
      </w:pPr>
      <w:r w:rsidRPr="006604CF">
        <w:rPr>
          <w:rFonts w:eastAsia="Times New Roman" w:cs="Times New Roman"/>
          <w:szCs w:val="20"/>
        </w:rPr>
        <w:t>While the work item objectives are the following:  </w:t>
      </w:r>
    </w:p>
    <w:tbl>
      <w:tblPr>
        <w:tblStyle w:val="TableGrid"/>
        <w:tblW w:w="0" w:type="auto"/>
        <w:tblLook w:val="04A0" w:firstRow="1" w:lastRow="0" w:firstColumn="1" w:lastColumn="0" w:noHBand="0" w:noVBand="1"/>
      </w:tblPr>
      <w:tblGrid>
        <w:gridCol w:w="9617"/>
      </w:tblGrid>
      <w:tr w:rsidR="006604CF" w14:paraId="595B5388" w14:textId="77777777" w:rsidTr="006604CF">
        <w:tc>
          <w:tcPr>
            <w:tcW w:w="9617" w:type="dxa"/>
          </w:tcPr>
          <w:p w14:paraId="29266D5B"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Identify applicable and relevant deployment scenarios (RAN1). </w:t>
            </w:r>
          </w:p>
          <w:p w14:paraId="423E03D7"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Develop evaluation methodology for duplex enhancement (RAN1). </w:t>
            </w:r>
          </w:p>
          <w:p w14:paraId="60262964"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 xml:space="preserve">Study the </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non-overlapping full duplex and potential enhancements on dynamic/flexible TDD (RAN1, RAN4). </w:t>
            </w:r>
          </w:p>
          <w:p w14:paraId="330EDCD0"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Identify possible schemes and evaluate their feasibility and performances (RAN1). </w:t>
            </w:r>
          </w:p>
          <w:p w14:paraId="5C39D839"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Study inter-gNB and inter-UE CLI handling and identify solutions to manage them (RAN1).  </w:t>
            </w:r>
          </w:p>
          <w:p w14:paraId="3228F98B" w14:textId="77777777" w:rsidR="006604CF" w:rsidRPr="006604CF" w:rsidRDefault="006604CF" w:rsidP="006604CF">
            <w:pPr>
              <w:numPr>
                <w:ilvl w:val="0"/>
                <w:numId w:val="32"/>
              </w:numPr>
              <w:ind w:left="1800" w:firstLine="0"/>
              <w:jc w:val="both"/>
              <w:textAlignment w:val="baseline"/>
              <w:rPr>
                <w:rFonts w:eastAsia="Times New Roman" w:cs="Times New Roman"/>
                <w:szCs w:val="20"/>
              </w:rPr>
            </w:pPr>
            <w:r w:rsidRPr="006604CF">
              <w:rPr>
                <w:rFonts w:eastAsia="Times New Roman" w:cs="Times New Roman"/>
                <w:szCs w:val="20"/>
              </w:rPr>
              <w:t>Consider intra-</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CLI and inter-</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CLI in case of the </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non-overlapping full duplex. </w:t>
            </w:r>
          </w:p>
          <w:p w14:paraId="68FA267B"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Study the performance of the identified schemes as well as the impact on legacy operation assuming their co-existence in co-channel and adjacent channels (RAN1). </w:t>
            </w:r>
          </w:p>
          <w:p w14:paraId="5FA3267B"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Study the feasibility of and impact on RF requirements considering adjacent-channel co-existence with the legacy operation (RAN4). </w:t>
            </w:r>
          </w:p>
          <w:p w14:paraId="110828CF" w14:textId="77777777" w:rsidR="006604CF" w:rsidRPr="006604CF" w:rsidRDefault="006604CF" w:rsidP="006604CF">
            <w:pPr>
              <w:numPr>
                <w:ilvl w:val="0"/>
                <w:numId w:val="32"/>
              </w:numPr>
              <w:ind w:left="1080" w:firstLine="0"/>
              <w:jc w:val="both"/>
              <w:textAlignment w:val="baseline"/>
              <w:rPr>
                <w:rFonts w:eastAsia="Times New Roman" w:cs="Times New Roman"/>
                <w:szCs w:val="20"/>
                <w:highlight w:val="yellow"/>
              </w:rPr>
            </w:pPr>
            <w:r w:rsidRPr="006604CF">
              <w:rPr>
                <w:rFonts w:eastAsia="Times New Roman" w:cs="Times New Roman"/>
                <w:szCs w:val="20"/>
                <w:highlight w:val="yellow"/>
              </w:rPr>
              <w:t>Study the feasibility of and impact on RF requirements considering the self-interference, the inter-</w:t>
            </w:r>
            <w:proofErr w:type="spellStart"/>
            <w:r w:rsidRPr="006604CF">
              <w:rPr>
                <w:rFonts w:eastAsia="Times New Roman" w:cs="Times New Roman"/>
                <w:szCs w:val="20"/>
                <w:highlight w:val="yellow"/>
              </w:rPr>
              <w:t>subband</w:t>
            </w:r>
            <w:proofErr w:type="spellEnd"/>
            <w:r w:rsidRPr="006604CF">
              <w:rPr>
                <w:rFonts w:eastAsia="Times New Roman" w:cs="Times New Roman"/>
                <w:szCs w:val="20"/>
                <w:highlight w:val="yellow"/>
              </w:rPr>
              <w:t xml:space="preserve"> CLI, and the inter-operator CLI at gNB and the inter-</w:t>
            </w:r>
            <w:proofErr w:type="spellStart"/>
            <w:r w:rsidRPr="006604CF">
              <w:rPr>
                <w:rFonts w:eastAsia="Times New Roman" w:cs="Times New Roman"/>
                <w:szCs w:val="20"/>
                <w:highlight w:val="yellow"/>
              </w:rPr>
              <w:t>subband</w:t>
            </w:r>
            <w:proofErr w:type="spellEnd"/>
            <w:r w:rsidRPr="006604CF">
              <w:rPr>
                <w:rFonts w:eastAsia="Times New Roman" w:cs="Times New Roman"/>
                <w:szCs w:val="20"/>
                <w:highlight w:val="yellow"/>
              </w:rPr>
              <w:t xml:space="preserve"> CLI and inter-operator CLI at UE (RAN4). </w:t>
            </w:r>
          </w:p>
          <w:p w14:paraId="011244CD" w14:textId="77777777" w:rsidR="006604CF" w:rsidRPr="006604CF" w:rsidRDefault="006604CF" w:rsidP="006604CF">
            <w:pPr>
              <w:numPr>
                <w:ilvl w:val="0"/>
                <w:numId w:val="32"/>
              </w:numPr>
              <w:ind w:left="1080" w:firstLine="0"/>
              <w:jc w:val="both"/>
              <w:textAlignment w:val="baseline"/>
              <w:rPr>
                <w:rFonts w:eastAsia="Times New Roman" w:cs="Times New Roman"/>
                <w:szCs w:val="20"/>
              </w:rPr>
            </w:pPr>
            <w:r w:rsidRPr="006604CF">
              <w:rPr>
                <w:rFonts w:eastAsia="Times New Roman" w:cs="Times New Roman"/>
                <w:szCs w:val="20"/>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 </w:t>
            </w:r>
          </w:p>
          <w:p w14:paraId="7A1CCDB1" w14:textId="1C62E179" w:rsidR="006604CF" w:rsidRPr="006604CF" w:rsidRDefault="006604CF" w:rsidP="00593657">
            <w:pPr>
              <w:numPr>
                <w:ilvl w:val="0"/>
                <w:numId w:val="32"/>
              </w:numPr>
              <w:ind w:left="1080" w:firstLine="0"/>
              <w:jc w:val="both"/>
              <w:textAlignment w:val="baseline"/>
              <w:rPr>
                <w:rFonts w:ascii="Segoe UI" w:eastAsia="Times New Roman" w:hAnsi="Segoe UI" w:cs="Segoe UI"/>
                <w:sz w:val="18"/>
                <w:szCs w:val="18"/>
              </w:rPr>
            </w:pPr>
            <w:r w:rsidRPr="006604CF">
              <w:rPr>
                <w:rFonts w:eastAsia="Times New Roman" w:cs="Times New Roman"/>
                <w:szCs w:val="20"/>
              </w:rPr>
              <w:t>Summarize the regulatory aspects that have to be considered for deploying the identified duplex enhancements in TDD unpaired spectrum (RAN4).  </w:t>
            </w:r>
          </w:p>
          <w:p w14:paraId="4DC6A957" w14:textId="77777777" w:rsidR="006604CF" w:rsidRDefault="006604CF" w:rsidP="006604CF">
            <w:pPr>
              <w:jc w:val="both"/>
              <w:textAlignment w:val="baseline"/>
              <w:rPr>
                <w:rFonts w:ascii="Segoe UI" w:eastAsia="Times New Roman" w:hAnsi="Segoe UI" w:cs="Segoe UI"/>
                <w:sz w:val="18"/>
                <w:szCs w:val="18"/>
              </w:rPr>
            </w:pPr>
          </w:p>
        </w:tc>
      </w:tr>
    </w:tbl>
    <w:p w14:paraId="44721CB4" w14:textId="77777777" w:rsidR="006604CF" w:rsidRPr="006604CF" w:rsidRDefault="006604CF" w:rsidP="006604CF">
      <w:pPr>
        <w:spacing w:after="0" w:line="240" w:lineRule="auto"/>
        <w:jc w:val="both"/>
        <w:textAlignment w:val="baseline"/>
        <w:rPr>
          <w:rFonts w:ascii="Segoe UI" w:eastAsia="Times New Roman" w:hAnsi="Segoe UI" w:cs="Segoe UI"/>
          <w:sz w:val="18"/>
          <w:szCs w:val="18"/>
        </w:rPr>
      </w:pPr>
    </w:p>
    <w:p w14:paraId="29014AB3" w14:textId="08145B5B" w:rsidR="006526D5" w:rsidRDefault="005C7A8E" w:rsidP="005C23A4">
      <w:r>
        <w:t xml:space="preserve">In this document, we </w:t>
      </w:r>
      <w:r w:rsidR="000A4148">
        <w:t xml:space="preserve">discuss the impact </w:t>
      </w:r>
      <w:r>
        <w:t xml:space="preserve">on RF requirements from UE aspects, based on the latest discussions in RAN4 and the agreements in </w:t>
      </w:r>
      <w:r>
        <w:fldChar w:fldCharType="begin"/>
      </w:r>
      <w:r>
        <w:instrText xml:space="preserve"> REF _Ref133833103 \r \h </w:instrText>
      </w:r>
      <w:r>
        <w:fldChar w:fldCharType="separate"/>
      </w:r>
      <w:r>
        <w:t>[2]</w:t>
      </w:r>
      <w:r>
        <w:fldChar w:fldCharType="end"/>
      </w:r>
      <w:r>
        <w:t>.</w:t>
      </w:r>
    </w:p>
    <w:p w14:paraId="3986822F" w14:textId="77777777" w:rsidR="003B659E" w:rsidRPr="008C39F7" w:rsidRDefault="003B659E" w:rsidP="00AE56B1">
      <w:pPr>
        <w:pStyle w:val="RAN4H1"/>
      </w:pPr>
      <w:bookmarkStart w:id="4" w:name="_Toc116995842"/>
      <w:r w:rsidRPr="008C39F7">
        <w:t>Discussion</w:t>
      </w:r>
      <w:bookmarkEnd w:id="4"/>
    </w:p>
    <w:p w14:paraId="655C5A8B" w14:textId="77777777" w:rsidR="005C7A8E" w:rsidRDefault="005C7A8E" w:rsidP="00300956">
      <w:r>
        <w:t xml:space="preserve">In the last RAN4 meeting, the following issues were not agreed </w:t>
      </w:r>
      <w:r>
        <w:fldChar w:fldCharType="begin"/>
      </w:r>
      <w:r>
        <w:instrText xml:space="preserve"> REF _Ref133833412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5C7A8E" w14:paraId="37137D6B" w14:textId="77777777" w:rsidTr="005C7A8E">
        <w:tc>
          <w:tcPr>
            <w:tcW w:w="9617" w:type="dxa"/>
          </w:tcPr>
          <w:p w14:paraId="4BF09481" w14:textId="77777777" w:rsidR="00E01979" w:rsidRDefault="00E01979" w:rsidP="00E01979">
            <w:pPr>
              <w:pStyle w:val="Heading3"/>
              <w:outlineLvl w:val="2"/>
              <w:rPr>
                <w:rFonts w:eastAsia="SimSun"/>
                <w:szCs w:val="16"/>
              </w:rPr>
            </w:pPr>
            <w:bookmarkStart w:id="5" w:name="_Hlk132869670"/>
            <w:r>
              <w:rPr>
                <w:rFonts w:eastAsia="SimSun"/>
                <w:szCs w:val="16"/>
              </w:rPr>
              <w:lastRenderedPageBreak/>
              <w:t xml:space="preserve">Sub-topic 1-7 </w:t>
            </w:r>
            <w:proofErr w:type="spellStart"/>
            <w:r>
              <w:rPr>
                <w:rFonts w:eastAsia="SimSun"/>
                <w:szCs w:val="16"/>
              </w:rPr>
              <w:t>Subband</w:t>
            </w:r>
            <w:proofErr w:type="spellEnd"/>
            <w:r>
              <w:rPr>
                <w:rFonts w:eastAsia="SimSun"/>
                <w:szCs w:val="16"/>
              </w:rPr>
              <w:t xml:space="preserve">-aware UE and </w:t>
            </w:r>
            <w:proofErr w:type="spellStart"/>
            <w:r>
              <w:rPr>
                <w:rFonts w:eastAsia="SimSun"/>
                <w:szCs w:val="16"/>
              </w:rPr>
              <w:t>subband</w:t>
            </w:r>
            <w:proofErr w:type="spellEnd"/>
            <w:r>
              <w:rPr>
                <w:rFonts w:eastAsia="SimSun"/>
                <w:szCs w:val="16"/>
              </w:rPr>
              <w:t xml:space="preserve"> filtering</w:t>
            </w:r>
          </w:p>
          <w:p w14:paraId="677DE66A" w14:textId="77777777" w:rsidR="00E01979" w:rsidRDefault="00E01979" w:rsidP="00E01979">
            <w:pPr>
              <w:rPr>
                <w:rFonts w:eastAsia="SimSun"/>
                <w:i/>
                <w:color w:val="0070C0"/>
                <w:szCs w:val="20"/>
                <w:lang w:eastAsia="zh-CN"/>
              </w:rPr>
            </w:pPr>
            <w:r>
              <w:rPr>
                <w:i/>
                <w:color w:val="0070C0"/>
                <w:lang w:eastAsia="zh-CN"/>
              </w:rPr>
              <w:t>Sub-topic description:</w:t>
            </w:r>
          </w:p>
          <w:p w14:paraId="63FD55BC" w14:textId="77777777" w:rsidR="00E01979" w:rsidRDefault="00E01979" w:rsidP="00E01979">
            <w:pPr>
              <w:rPr>
                <w:i/>
                <w:color w:val="0070C0"/>
                <w:lang w:eastAsia="zh-CN"/>
              </w:rPr>
            </w:pPr>
            <w:r>
              <w:rPr>
                <w:i/>
                <w:color w:val="0070C0"/>
                <w:lang w:eastAsia="zh-CN"/>
              </w:rPr>
              <w:t>Open issues and candidate options before meeting:</w:t>
            </w:r>
          </w:p>
          <w:p w14:paraId="08CEF65A" w14:textId="77777777" w:rsidR="00E01979" w:rsidRDefault="00E01979" w:rsidP="00E01979">
            <w:pPr>
              <w:pStyle w:val="ListParagraph"/>
              <w:numPr>
                <w:ilvl w:val="0"/>
                <w:numId w:val="33"/>
              </w:numPr>
              <w:autoSpaceDN w:val="0"/>
              <w:spacing w:after="120" w:line="256" w:lineRule="auto"/>
              <w:ind w:left="720"/>
              <w:contextualSpacing w:val="0"/>
              <w:rPr>
                <w:rFonts w:eastAsia="SimSun"/>
                <w:color w:val="0070C0"/>
                <w:szCs w:val="24"/>
                <w:lang w:val="en-GB" w:eastAsia="zh-CN"/>
              </w:rPr>
            </w:pPr>
            <w:r>
              <w:rPr>
                <w:rFonts w:eastAsia="SimSun"/>
                <w:color w:val="0070C0"/>
                <w:szCs w:val="24"/>
                <w:lang w:eastAsia="zh-CN"/>
              </w:rPr>
              <w:t>Proposals</w:t>
            </w:r>
          </w:p>
          <w:p w14:paraId="06CD8123" w14:textId="77777777" w:rsidR="00E01979" w:rsidRDefault="00E01979" w:rsidP="00E01979">
            <w:pPr>
              <w:pStyle w:val="ListParagraph"/>
              <w:numPr>
                <w:ilvl w:val="1"/>
                <w:numId w:val="33"/>
              </w:numPr>
              <w:autoSpaceDN w:val="0"/>
              <w:spacing w:after="120" w:line="256" w:lineRule="auto"/>
              <w:ind w:left="1440"/>
              <w:contextualSpacing w:val="0"/>
              <w:rPr>
                <w:rFonts w:eastAsia="SimSun"/>
                <w:color w:val="0070C0"/>
                <w:szCs w:val="24"/>
                <w:lang w:eastAsia="zh-CN"/>
              </w:rPr>
            </w:pPr>
            <w:r>
              <w:rPr>
                <w:rFonts w:eastAsia="SimSun"/>
                <w:color w:val="0070C0"/>
                <w:szCs w:val="24"/>
                <w:lang w:eastAsia="zh-CN"/>
              </w:rPr>
              <w:t>Proposal 1: if sub-band configuration is still similar or the same as UE specific carrier bandwidth configuration level, then sub-band filtering should be still achievable based on the existing UE implementation, if sub-band configuration is not aligned with UE specific carrier bandwidth, then sub-band selectivity should be left up for UE capability or UE implementation.</w:t>
            </w:r>
          </w:p>
          <w:p w14:paraId="14DFD629" w14:textId="77777777" w:rsidR="00E01979" w:rsidRDefault="00E01979" w:rsidP="00E01979">
            <w:pPr>
              <w:pStyle w:val="ListParagraph"/>
              <w:numPr>
                <w:ilvl w:val="0"/>
                <w:numId w:val="33"/>
              </w:numPr>
              <w:autoSpaceDN w:val="0"/>
              <w:spacing w:after="120" w:line="256" w:lineRule="auto"/>
              <w:ind w:left="720"/>
              <w:contextualSpacing w:val="0"/>
              <w:rPr>
                <w:rFonts w:eastAsia="SimSun"/>
                <w:color w:val="0070C0"/>
                <w:szCs w:val="24"/>
                <w:lang w:eastAsia="zh-CN"/>
              </w:rPr>
            </w:pPr>
            <w:r>
              <w:rPr>
                <w:rFonts w:eastAsia="SimSun"/>
                <w:color w:val="0070C0"/>
                <w:szCs w:val="24"/>
                <w:lang w:eastAsia="zh-CN"/>
              </w:rPr>
              <w:t>Recommended WF</w:t>
            </w:r>
          </w:p>
          <w:p w14:paraId="6A27B071" w14:textId="77777777" w:rsidR="00E01979" w:rsidRDefault="00E01979" w:rsidP="00E01979">
            <w:pPr>
              <w:pStyle w:val="ListParagraph"/>
              <w:numPr>
                <w:ilvl w:val="1"/>
                <w:numId w:val="33"/>
              </w:numPr>
              <w:autoSpaceDN w:val="0"/>
              <w:spacing w:after="120" w:line="256" w:lineRule="auto"/>
              <w:ind w:left="1440"/>
              <w:contextualSpacing w:val="0"/>
              <w:rPr>
                <w:rFonts w:eastAsia="SimSun"/>
                <w:color w:val="0070C0"/>
                <w:szCs w:val="24"/>
                <w:lang w:eastAsia="zh-CN"/>
              </w:rPr>
            </w:pPr>
            <w:r>
              <w:rPr>
                <w:rFonts w:eastAsia="SimSun"/>
                <w:color w:val="0070C0"/>
                <w:szCs w:val="24"/>
                <w:lang w:eastAsia="zh-CN"/>
              </w:rPr>
              <w:t>Discuss this proposal in round 1</w:t>
            </w:r>
            <w:bookmarkEnd w:id="5"/>
          </w:p>
          <w:p w14:paraId="087D8BE7" w14:textId="77777777" w:rsidR="00E01979" w:rsidRDefault="00E01979" w:rsidP="005C7A8E">
            <w:pPr>
              <w:pStyle w:val="Heading3"/>
              <w:outlineLvl w:val="2"/>
              <w:rPr>
                <w:rFonts w:eastAsia="SimSun"/>
                <w:szCs w:val="16"/>
              </w:rPr>
            </w:pPr>
          </w:p>
          <w:p w14:paraId="66DFC4B6" w14:textId="53629867" w:rsidR="005C7A8E" w:rsidRDefault="005C7A8E" w:rsidP="005C7A8E">
            <w:pPr>
              <w:pStyle w:val="Heading3"/>
              <w:outlineLvl w:val="2"/>
              <w:rPr>
                <w:rFonts w:eastAsia="SimSun"/>
                <w:szCs w:val="16"/>
              </w:rPr>
            </w:pPr>
            <w:r>
              <w:rPr>
                <w:rFonts w:eastAsia="SimSun"/>
                <w:szCs w:val="16"/>
              </w:rPr>
              <w:t>Sub-topic 1-9 Typical ACS for FR2-1 UE</w:t>
            </w:r>
          </w:p>
          <w:p w14:paraId="318A6411" w14:textId="77777777" w:rsidR="005C7A8E" w:rsidRDefault="005C7A8E" w:rsidP="005C7A8E">
            <w:pPr>
              <w:rPr>
                <w:rFonts w:eastAsia="SimSun"/>
                <w:i/>
                <w:color w:val="0070C0"/>
                <w:szCs w:val="20"/>
                <w:lang w:eastAsia="zh-CN"/>
              </w:rPr>
            </w:pPr>
            <w:r>
              <w:rPr>
                <w:i/>
                <w:color w:val="0070C0"/>
                <w:lang w:eastAsia="zh-CN"/>
              </w:rPr>
              <w:t>Sub-topic description:</w:t>
            </w:r>
          </w:p>
          <w:p w14:paraId="252DB3DF" w14:textId="77777777" w:rsidR="005C7A8E" w:rsidRDefault="005C7A8E" w:rsidP="005C7A8E">
            <w:pPr>
              <w:rPr>
                <w:i/>
                <w:color w:val="0070C0"/>
                <w:lang w:eastAsia="zh-CN"/>
              </w:rPr>
            </w:pPr>
            <w:r>
              <w:rPr>
                <w:i/>
                <w:color w:val="0070C0"/>
                <w:lang w:eastAsia="zh-CN"/>
              </w:rPr>
              <w:t>Open issues and candidate options before meeting:</w:t>
            </w:r>
          </w:p>
          <w:p w14:paraId="655A47BA" w14:textId="77777777" w:rsidR="005C7A8E" w:rsidRDefault="005C7A8E" w:rsidP="005C7A8E">
            <w:pPr>
              <w:pStyle w:val="ListParagraph"/>
              <w:numPr>
                <w:ilvl w:val="0"/>
                <w:numId w:val="33"/>
              </w:numPr>
              <w:autoSpaceDN w:val="0"/>
              <w:spacing w:after="120" w:line="256" w:lineRule="auto"/>
              <w:ind w:left="720"/>
              <w:contextualSpacing w:val="0"/>
              <w:rPr>
                <w:rFonts w:eastAsia="SimSun"/>
                <w:color w:val="0070C0"/>
                <w:szCs w:val="24"/>
                <w:lang w:val="en-GB" w:eastAsia="zh-CN"/>
              </w:rPr>
            </w:pPr>
            <w:r>
              <w:rPr>
                <w:rFonts w:eastAsia="SimSun"/>
                <w:color w:val="0070C0"/>
                <w:szCs w:val="24"/>
                <w:lang w:eastAsia="zh-CN"/>
              </w:rPr>
              <w:t>Proposals</w:t>
            </w:r>
          </w:p>
          <w:p w14:paraId="537EA2FB" w14:textId="77777777" w:rsidR="005C7A8E" w:rsidRDefault="005C7A8E" w:rsidP="005C7A8E">
            <w:pPr>
              <w:pStyle w:val="ListParagraph"/>
              <w:numPr>
                <w:ilvl w:val="1"/>
                <w:numId w:val="33"/>
              </w:numPr>
              <w:autoSpaceDN w:val="0"/>
              <w:spacing w:after="120" w:line="256" w:lineRule="auto"/>
              <w:ind w:left="1440"/>
              <w:contextualSpacing w:val="0"/>
              <w:rPr>
                <w:rFonts w:eastAsia="SimSun"/>
                <w:color w:val="0070C0"/>
                <w:szCs w:val="24"/>
                <w:lang w:eastAsia="zh-CN"/>
              </w:rPr>
            </w:pPr>
            <w:r>
              <w:rPr>
                <w:rFonts w:eastAsia="SimSun"/>
                <w:color w:val="0070C0"/>
                <w:szCs w:val="24"/>
                <w:lang w:eastAsia="zh-CN"/>
              </w:rPr>
              <w:t xml:space="preserve">Proposal 1: RAN4 further study whether the level of 23dB (from ACS) can reflect the adjacent channel selectivity performance level for typical FR2 UE implementations. (Samsung </w:t>
            </w:r>
            <w:hyperlink r:id="rId13" w:history="1">
              <w:r>
                <w:rPr>
                  <w:rStyle w:val="Hyperlink"/>
                  <w:rFonts w:cs="Arial"/>
                  <w:b/>
                  <w:bCs/>
                  <w:sz w:val="16"/>
                  <w:szCs w:val="16"/>
                </w:rPr>
                <w:t>R4-2305206</w:t>
              </w:r>
            </w:hyperlink>
            <w:r>
              <w:rPr>
                <w:rFonts w:eastAsia="SimSun"/>
                <w:color w:val="0070C0"/>
                <w:szCs w:val="24"/>
                <w:lang w:eastAsia="zh-CN"/>
              </w:rPr>
              <w:t>)</w:t>
            </w:r>
          </w:p>
          <w:p w14:paraId="3C3F4D0D" w14:textId="77777777" w:rsidR="005C7A8E" w:rsidRDefault="005C7A8E" w:rsidP="005C7A8E">
            <w:pPr>
              <w:pStyle w:val="ListParagraph"/>
              <w:numPr>
                <w:ilvl w:val="0"/>
                <w:numId w:val="33"/>
              </w:numPr>
              <w:autoSpaceDN w:val="0"/>
              <w:spacing w:after="120" w:line="256" w:lineRule="auto"/>
              <w:ind w:left="720"/>
              <w:contextualSpacing w:val="0"/>
              <w:rPr>
                <w:rFonts w:eastAsia="SimSun"/>
                <w:color w:val="0070C0"/>
                <w:szCs w:val="24"/>
                <w:lang w:eastAsia="zh-CN"/>
              </w:rPr>
            </w:pPr>
            <w:r>
              <w:rPr>
                <w:rFonts w:eastAsia="SimSun"/>
                <w:color w:val="0070C0"/>
                <w:szCs w:val="24"/>
                <w:lang w:eastAsia="zh-CN"/>
              </w:rPr>
              <w:t>Recommended WF</w:t>
            </w:r>
          </w:p>
          <w:p w14:paraId="637BCBB4" w14:textId="77777777" w:rsidR="005C7A8E" w:rsidRDefault="005C7A8E" w:rsidP="005C7A8E">
            <w:pPr>
              <w:pStyle w:val="ListParagraph"/>
              <w:numPr>
                <w:ilvl w:val="1"/>
                <w:numId w:val="33"/>
              </w:numPr>
              <w:autoSpaceDN w:val="0"/>
              <w:spacing w:after="120" w:line="256" w:lineRule="auto"/>
              <w:ind w:left="1440"/>
              <w:contextualSpacing w:val="0"/>
              <w:rPr>
                <w:rFonts w:eastAsia="SimSun"/>
                <w:color w:val="0070C0"/>
                <w:szCs w:val="24"/>
                <w:lang w:eastAsia="zh-CN"/>
              </w:rPr>
            </w:pPr>
            <w:r>
              <w:rPr>
                <w:rFonts w:eastAsia="SimSun"/>
                <w:color w:val="0070C0"/>
                <w:szCs w:val="24"/>
                <w:lang w:eastAsia="zh-CN"/>
              </w:rPr>
              <w:t>Discuss the FR2 UE ACS in round 1</w:t>
            </w:r>
          </w:p>
          <w:p w14:paraId="1A7C8BFF" w14:textId="77777777" w:rsidR="005C7A8E" w:rsidRDefault="005C7A8E" w:rsidP="00300956"/>
        </w:tc>
      </w:tr>
    </w:tbl>
    <w:p w14:paraId="6434E5D6" w14:textId="77777777" w:rsidR="005C7A8E" w:rsidRDefault="005C7A8E" w:rsidP="00300956"/>
    <w:p w14:paraId="40085716" w14:textId="1C2CE319" w:rsidR="005C7A8E" w:rsidRDefault="00E01979" w:rsidP="00300956">
      <w:r>
        <w:t xml:space="preserve">Regarding the </w:t>
      </w:r>
      <w:proofErr w:type="spellStart"/>
      <w:r>
        <w:t>subband</w:t>
      </w:r>
      <w:proofErr w:type="spellEnd"/>
      <w:r>
        <w:t xml:space="preserve">-aware UE and </w:t>
      </w:r>
      <w:proofErr w:type="spellStart"/>
      <w:r>
        <w:t>subband</w:t>
      </w:r>
      <w:proofErr w:type="spellEnd"/>
      <w:r>
        <w:t xml:space="preserve"> filtering, the following has been captured in the TP </w:t>
      </w:r>
      <w:r>
        <w:fldChar w:fldCharType="begin"/>
      </w:r>
      <w:r>
        <w:instrText xml:space="preserve"> REF _Ref133831142 \r \h </w:instrText>
      </w:r>
      <w:r>
        <w:fldChar w:fldCharType="separate"/>
      </w:r>
      <w:r>
        <w:t>[5]</w:t>
      </w:r>
      <w:r>
        <w:fldChar w:fldCharType="end"/>
      </w:r>
      <w:r>
        <w:t xml:space="preserve">: </w:t>
      </w:r>
    </w:p>
    <w:tbl>
      <w:tblPr>
        <w:tblStyle w:val="TableGrid"/>
        <w:tblW w:w="0" w:type="auto"/>
        <w:tblLook w:val="04A0" w:firstRow="1" w:lastRow="0" w:firstColumn="1" w:lastColumn="0" w:noHBand="0" w:noVBand="1"/>
      </w:tblPr>
      <w:tblGrid>
        <w:gridCol w:w="9617"/>
      </w:tblGrid>
      <w:tr w:rsidR="00E01979" w14:paraId="5F915D87" w14:textId="77777777" w:rsidTr="00E01979">
        <w:tc>
          <w:tcPr>
            <w:tcW w:w="9617" w:type="dxa"/>
          </w:tcPr>
          <w:p w14:paraId="4DA93DB9" w14:textId="77777777" w:rsidR="00E01979" w:rsidRDefault="00E01979" w:rsidP="00E01979">
            <w:pPr>
              <w:pStyle w:val="NormalWeb"/>
              <w:spacing w:before="0" w:beforeAutospacing="0" w:after="160" w:afterAutospacing="0"/>
              <w:rPr>
                <w:color w:val="008080"/>
                <w:sz w:val="20"/>
                <w:szCs w:val="20"/>
              </w:rPr>
            </w:pPr>
            <w:r>
              <w:rPr>
                <w:b/>
                <w:i/>
                <w:color w:val="008080"/>
                <w:sz w:val="20"/>
                <w:szCs w:val="20"/>
                <w:u w:val="single"/>
              </w:rPr>
              <w:t>Sub-band filtering for a SBFD-aware UEs – UEs with a new feature</w:t>
            </w:r>
          </w:p>
          <w:p w14:paraId="70B1C3FC" w14:textId="77777777" w:rsidR="00E01979" w:rsidRDefault="00E01979" w:rsidP="00E01979">
            <w:pPr>
              <w:pStyle w:val="NormalWeb"/>
              <w:spacing w:before="0" w:beforeAutospacing="0" w:after="160" w:afterAutospacing="0"/>
              <w:rPr>
                <w:color w:val="008080"/>
                <w:sz w:val="20"/>
                <w:szCs w:val="20"/>
              </w:rPr>
            </w:pPr>
            <w:r>
              <w:rPr>
                <w:color w:val="008080"/>
                <w:sz w:val="20"/>
                <w:szCs w:val="20"/>
                <w:u w:val="single"/>
              </w:rPr>
              <w:t>SBFD-aware UEs support half duplex operation while receiving the sub-band configuration from the network. For this kind of UE, the RF architecture and applicable RF requirements need further study for future releases. In the present study, legacy UEs are the main focus.</w:t>
            </w:r>
          </w:p>
          <w:p w14:paraId="6EB89C52" w14:textId="77777777" w:rsidR="00E01979" w:rsidRDefault="00E01979" w:rsidP="00E01979">
            <w:pPr>
              <w:pStyle w:val="NormalWeb"/>
              <w:spacing w:before="0" w:beforeAutospacing="0" w:after="160" w:afterAutospacing="0"/>
              <w:rPr>
                <w:color w:val="008080"/>
                <w:sz w:val="20"/>
                <w:szCs w:val="20"/>
              </w:rPr>
            </w:pPr>
            <w:r>
              <w:rPr>
                <w:color w:val="008080"/>
                <w:sz w:val="20"/>
                <w:szCs w:val="20"/>
                <w:u w:val="single"/>
              </w:rPr>
              <w:t>For new SBFD aware UEs</w:t>
            </w:r>
            <w:r w:rsidRPr="00E01979">
              <w:rPr>
                <w:color w:val="008080"/>
                <w:sz w:val="20"/>
                <w:szCs w:val="20"/>
                <w:highlight w:val="yellow"/>
                <w:u w:val="single"/>
              </w:rPr>
              <w:t xml:space="preserve">, we need further study on whether sub-filtering can be considered or not. The </w:t>
            </w:r>
            <w:proofErr w:type="spellStart"/>
            <w:r w:rsidRPr="00E01979">
              <w:rPr>
                <w:color w:val="008080"/>
                <w:sz w:val="20"/>
                <w:szCs w:val="20"/>
                <w:highlight w:val="yellow"/>
                <w:u w:val="single"/>
              </w:rPr>
              <w:t>subband</w:t>
            </w:r>
            <w:proofErr w:type="spellEnd"/>
            <w:r w:rsidRPr="00E01979">
              <w:rPr>
                <w:color w:val="008080"/>
                <w:sz w:val="20"/>
                <w:szCs w:val="20"/>
                <w:highlight w:val="yellow"/>
                <w:u w:val="single"/>
              </w:rPr>
              <w:t>/in-channel selectivity needs further study.</w:t>
            </w:r>
          </w:p>
          <w:p w14:paraId="5F0BB7A7" w14:textId="77777777" w:rsidR="00E01979" w:rsidRDefault="00E01979" w:rsidP="00300956"/>
        </w:tc>
      </w:tr>
    </w:tbl>
    <w:p w14:paraId="1614D396" w14:textId="52FFE5C2" w:rsidR="00263B5A" w:rsidRDefault="00263B5A" w:rsidP="00263B5A">
      <w:pPr>
        <w:pStyle w:val="paragraph"/>
        <w:spacing w:before="0" w:beforeAutospacing="0" w:after="0" w:afterAutospacing="0"/>
        <w:textAlignment w:val="baseline"/>
        <w:rPr>
          <w:rStyle w:val="normaltextrun"/>
          <w:sz w:val="20"/>
          <w:szCs w:val="20"/>
        </w:rPr>
      </w:pPr>
    </w:p>
    <w:p w14:paraId="4AAAE8CC" w14:textId="6459F28B" w:rsidR="000C0DB1" w:rsidRPr="001B2CD1" w:rsidRDefault="00263B5A" w:rsidP="00263B5A">
      <w:pPr>
        <w:pStyle w:val="paragraph"/>
        <w:spacing w:before="0" w:beforeAutospacing="0" w:after="0" w:afterAutospacing="0"/>
        <w:textAlignment w:val="baseline"/>
        <w:rPr>
          <w:rStyle w:val="normaltextrun"/>
          <w:sz w:val="20"/>
          <w:szCs w:val="20"/>
        </w:rPr>
      </w:pPr>
      <w:r w:rsidRPr="580CEEEE">
        <w:rPr>
          <w:rStyle w:val="normaltextrun"/>
          <w:sz w:val="20"/>
          <w:szCs w:val="20"/>
        </w:rPr>
        <w:t xml:space="preserve">Regarding the </w:t>
      </w:r>
      <w:proofErr w:type="spellStart"/>
      <w:r w:rsidRPr="580CEEEE">
        <w:rPr>
          <w:rStyle w:val="normaltextrun"/>
          <w:sz w:val="20"/>
          <w:szCs w:val="20"/>
        </w:rPr>
        <w:t>subband</w:t>
      </w:r>
      <w:proofErr w:type="spellEnd"/>
      <w:r w:rsidRPr="580CEEEE">
        <w:rPr>
          <w:rStyle w:val="normaltextrun"/>
          <w:sz w:val="20"/>
          <w:szCs w:val="20"/>
        </w:rPr>
        <w:t xml:space="preserve">-aware UE and </w:t>
      </w:r>
      <w:proofErr w:type="spellStart"/>
      <w:r w:rsidRPr="580CEEEE">
        <w:rPr>
          <w:rStyle w:val="normaltextrun"/>
          <w:sz w:val="20"/>
          <w:szCs w:val="20"/>
        </w:rPr>
        <w:t>subband</w:t>
      </w:r>
      <w:proofErr w:type="spellEnd"/>
      <w:r w:rsidRPr="580CEEEE">
        <w:rPr>
          <w:rStyle w:val="normaltextrun"/>
          <w:sz w:val="20"/>
          <w:szCs w:val="20"/>
        </w:rPr>
        <w:t xml:space="preserve"> filtering, </w:t>
      </w:r>
      <w:r w:rsidR="001965C1" w:rsidRPr="580CEEEE">
        <w:rPr>
          <w:rStyle w:val="normaltextrun"/>
          <w:sz w:val="20"/>
          <w:szCs w:val="20"/>
        </w:rPr>
        <w:t xml:space="preserve">existing specifications, </w:t>
      </w:r>
      <w:r w:rsidR="00F24ED3">
        <w:rPr>
          <w:rStyle w:val="normaltextrun"/>
          <w:sz w:val="20"/>
          <w:szCs w:val="20"/>
        </w:rPr>
        <w:t xml:space="preserve">TS 38.101-1 and </w:t>
      </w:r>
      <w:r w:rsidR="00F24ED3" w:rsidRPr="00263B5A">
        <w:rPr>
          <w:rStyle w:val="normaltextrun"/>
          <w:sz w:val="20"/>
          <w:szCs w:val="20"/>
        </w:rPr>
        <w:t>TS 38.101-2</w:t>
      </w:r>
      <w:r w:rsidR="00F24ED3">
        <w:rPr>
          <w:rStyle w:val="normaltextrun"/>
          <w:sz w:val="20"/>
          <w:szCs w:val="20"/>
        </w:rPr>
        <w:t xml:space="preserve"> </w:t>
      </w:r>
      <w:r w:rsidR="00F72D64">
        <w:rPr>
          <w:rStyle w:val="normaltextrun"/>
          <w:sz w:val="20"/>
          <w:szCs w:val="20"/>
        </w:rPr>
        <w:t>describe the channel bandwidths that are required to be supported</w:t>
      </w:r>
      <w:r w:rsidR="001B2CD1">
        <w:rPr>
          <w:rStyle w:val="normaltextrun"/>
          <w:sz w:val="20"/>
          <w:szCs w:val="20"/>
        </w:rPr>
        <w:t xml:space="preserve"> in FR1 and FR2</w:t>
      </w:r>
      <w:r w:rsidR="00F72D64">
        <w:rPr>
          <w:rStyle w:val="normaltextrun"/>
          <w:sz w:val="20"/>
          <w:szCs w:val="20"/>
        </w:rPr>
        <w:t xml:space="preserve">. </w:t>
      </w:r>
      <w:proofErr w:type="spellStart"/>
      <w:r w:rsidR="00C5205D">
        <w:rPr>
          <w:rStyle w:val="normaltextrun"/>
          <w:sz w:val="20"/>
          <w:szCs w:val="20"/>
        </w:rPr>
        <w:t>Subband</w:t>
      </w:r>
      <w:proofErr w:type="spellEnd"/>
      <w:r w:rsidRPr="00263B5A">
        <w:rPr>
          <w:rStyle w:val="normaltextrun"/>
          <w:sz w:val="20"/>
          <w:szCs w:val="20"/>
        </w:rPr>
        <w:t xml:space="preserve"> filtering may be limited to this and fixed by UE chip set vendors. </w:t>
      </w:r>
      <w:r w:rsidR="001B2CD1">
        <w:rPr>
          <w:rStyle w:val="normaltextrun"/>
          <w:sz w:val="20"/>
          <w:szCs w:val="20"/>
        </w:rPr>
        <w:t xml:space="preserve">Therefore, we do not believe </w:t>
      </w:r>
      <w:r w:rsidR="0099225D">
        <w:rPr>
          <w:rStyle w:val="normaltextrun"/>
          <w:sz w:val="20"/>
          <w:szCs w:val="20"/>
        </w:rPr>
        <w:t xml:space="preserve">that it is </w:t>
      </w:r>
      <w:r w:rsidR="005912DF">
        <w:rPr>
          <w:rStyle w:val="normaltextrun"/>
          <w:sz w:val="20"/>
          <w:szCs w:val="20"/>
        </w:rPr>
        <w:t>practical</w:t>
      </w:r>
      <w:r w:rsidR="00084D30">
        <w:rPr>
          <w:rStyle w:val="normaltextrun"/>
          <w:sz w:val="20"/>
          <w:szCs w:val="20"/>
        </w:rPr>
        <w:t xml:space="preserve"> </w:t>
      </w:r>
      <w:r w:rsidR="00C5205D">
        <w:rPr>
          <w:rStyle w:val="normaltextrun"/>
          <w:sz w:val="20"/>
          <w:szCs w:val="20"/>
        </w:rPr>
        <w:t xml:space="preserve">to assume </w:t>
      </w:r>
      <w:proofErr w:type="spellStart"/>
      <w:r w:rsidR="00C5205D">
        <w:rPr>
          <w:rStyle w:val="normaltextrun"/>
          <w:sz w:val="20"/>
          <w:szCs w:val="20"/>
        </w:rPr>
        <w:t>subband</w:t>
      </w:r>
      <w:proofErr w:type="spellEnd"/>
      <w:r w:rsidR="00C5205D">
        <w:rPr>
          <w:rStyle w:val="normaltextrun"/>
          <w:sz w:val="20"/>
          <w:szCs w:val="20"/>
        </w:rPr>
        <w:t xml:space="preserve"> filtering if the </w:t>
      </w:r>
      <w:proofErr w:type="spellStart"/>
      <w:r w:rsidR="00C5205D">
        <w:rPr>
          <w:rStyle w:val="normaltextrun"/>
          <w:sz w:val="20"/>
          <w:szCs w:val="20"/>
        </w:rPr>
        <w:t>subband</w:t>
      </w:r>
      <w:proofErr w:type="spellEnd"/>
      <w:r w:rsidR="00C5205D">
        <w:rPr>
          <w:rStyle w:val="normaltextrun"/>
          <w:sz w:val="20"/>
          <w:szCs w:val="20"/>
        </w:rPr>
        <w:t xml:space="preserve"> bandwidth is different from the </w:t>
      </w:r>
      <w:r w:rsidR="00253D97">
        <w:rPr>
          <w:rStyle w:val="normaltextrun"/>
          <w:sz w:val="20"/>
          <w:szCs w:val="20"/>
        </w:rPr>
        <w:t>maximu</w:t>
      </w:r>
      <w:r w:rsidR="00163515">
        <w:rPr>
          <w:rStyle w:val="normaltextrun"/>
          <w:sz w:val="20"/>
          <w:szCs w:val="20"/>
        </w:rPr>
        <w:t xml:space="preserve">m bandwidth </w:t>
      </w:r>
      <w:r w:rsidR="0091589A">
        <w:rPr>
          <w:rStyle w:val="normaltextrun"/>
          <w:sz w:val="20"/>
          <w:szCs w:val="20"/>
        </w:rPr>
        <w:t>confi</w:t>
      </w:r>
      <w:r w:rsidR="00FE41BC">
        <w:rPr>
          <w:rStyle w:val="normaltextrun"/>
          <w:sz w:val="20"/>
          <w:szCs w:val="20"/>
        </w:rPr>
        <w:t xml:space="preserve">guration defined in </w:t>
      </w:r>
      <w:r w:rsidR="00554A7E">
        <w:rPr>
          <w:rStyle w:val="normaltextrun"/>
          <w:sz w:val="20"/>
          <w:szCs w:val="20"/>
        </w:rPr>
        <w:t>clause 5.3 of TS 38.101-1 and TS 38.101-2.</w:t>
      </w:r>
    </w:p>
    <w:p w14:paraId="4160625F" w14:textId="77777777" w:rsidR="000C0DB1" w:rsidRDefault="000C0DB1" w:rsidP="00263B5A">
      <w:pPr>
        <w:pStyle w:val="paragraph"/>
        <w:spacing w:before="0" w:beforeAutospacing="0" w:after="0" w:afterAutospacing="0"/>
        <w:textAlignment w:val="baseline"/>
        <w:rPr>
          <w:rStyle w:val="normaltextrun"/>
          <w:sz w:val="20"/>
          <w:szCs w:val="20"/>
        </w:rPr>
      </w:pPr>
    </w:p>
    <w:p w14:paraId="21862186" w14:textId="6BE4295A" w:rsidR="000C0DB1" w:rsidRDefault="000C0DB1" w:rsidP="000C0DB1">
      <w:pPr>
        <w:pStyle w:val="RAN4observation0"/>
      </w:pPr>
      <w:bookmarkStart w:id="6" w:name="_Toc135065409"/>
      <w:r>
        <w:rPr>
          <w:rStyle w:val="normaltextrun"/>
        </w:rPr>
        <w:t>Considering the existing requirements</w:t>
      </w:r>
      <w:r w:rsidR="00554A7E">
        <w:rPr>
          <w:rStyle w:val="normaltextrun"/>
        </w:rPr>
        <w:t xml:space="preserve">, </w:t>
      </w:r>
      <w:proofErr w:type="spellStart"/>
      <w:r>
        <w:rPr>
          <w:rStyle w:val="normaltextrun"/>
        </w:rPr>
        <w:t>subband</w:t>
      </w:r>
      <w:proofErr w:type="spellEnd"/>
      <w:r>
        <w:rPr>
          <w:rStyle w:val="normaltextrun"/>
        </w:rPr>
        <w:t xml:space="preserve"> filtering may be limited to </w:t>
      </w:r>
      <w:r w:rsidR="00554A7E">
        <w:rPr>
          <w:rStyle w:val="normaltextrun"/>
        </w:rPr>
        <w:t xml:space="preserve">the maximum </w:t>
      </w:r>
      <w:r w:rsidR="00406AD0">
        <w:rPr>
          <w:rStyle w:val="normaltextrun"/>
        </w:rPr>
        <w:t>channel bandwidths</w:t>
      </w:r>
      <w:r w:rsidR="00554A7E">
        <w:rPr>
          <w:rStyle w:val="normaltextrun"/>
        </w:rPr>
        <w:t xml:space="preserve"> in TS 38.101-1 and TS 38.101-2.</w:t>
      </w:r>
      <w:bookmarkEnd w:id="6"/>
    </w:p>
    <w:p w14:paraId="4F8557A4" w14:textId="77777777" w:rsidR="000C0DB1" w:rsidRDefault="000C0DB1" w:rsidP="00263B5A">
      <w:pPr>
        <w:pStyle w:val="paragraph"/>
        <w:spacing w:before="0" w:beforeAutospacing="0" w:after="0" w:afterAutospacing="0"/>
        <w:textAlignment w:val="baseline"/>
        <w:rPr>
          <w:rStyle w:val="normaltextrun"/>
          <w:sz w:val="20"/>
          <w:szCs w:val="20"/>
        </w:rPr>
      </w:pPr>
    </w:p>
    <w:p w14:paraId="28C35C3E" w14:textId="77777777" w:rsidR="0034700E" w:rsidRDefault="00427BE9" w:rsidP="00263B5A">
      <w:pPr>
        <w:pStyle w:val="paragraph"/>
        <w:spacing w:before="0" w:beforeAutospacing="0" w:after="0" w:afterAutospacing="0"/>
        <w:textAlignment w:val="baseline"/>
        <w:rPr>
          <w:rStyle w:val="normaltextrun"/>
          <w:sz w:val="20"/>
          <w:szCs w:val="20"/>
        </w:rPr>
      </w:pPr>
      <w:r>
        <w:rPr>
          <w:rStyle w:val="normaltextrun"/>
          <w:sz w:val="20"/>
          <w:szCs w:val="20"/>
        </w:rPr>
        <w:t xml:space="preserve">Regarding the FR2 UE ACS value, </w:t>
      </w:r>
      <w:r w:rsidR="005621EB">
        <w:rPr>
          <w:rStyle w:val="normaltextrun"/>
          <w:sz w:val="20"/>
          <w:szCs w:val="20"/>
        </w:rPr>
        <w:t>we note that in Clause 7.5 in TS 38.101-2,</w:t>
      </w:r>
      <w:r w:rsidR="00392918">
        <w:rPr>
          <w:rStyle w:val="normaltextrun"/>
          <w:sz w:val="20"/>
          <w:szCs w:val="20"/>
        </w:rPr>
        <w:t xml:space="preserve"> the </w:t>
      </w:r>
      <w:r w:rsidR="00263B5A" w:rsidRPr="00263B5A">
        <w:rPr>
          <w:rStyle w:val="normaltextrun"/>
          <w:sz w:val="20"/>
          <w:szCs w:val="20"/>
        </w:rPr>
        <w:t>adjacent channel selectivity may be as low as 20 dB and it is only tested at specific power levels. Out of band blocking is not specified and all the FR2 RF FE we did study did not have RF front end filter at each antenna port.</w:t>
      </w:r>
      <w:r w:rsidR="005C24AF" w:rsidRPr="4A67B52B">
        <w:rPr>
          <w:rStyle w:val="normaltextrun"/>
          <w:sz w:val="20"/>
          <w:szCs w:val="20"/>
        </w:rPr>
        <w:t xml:space="preserve"> In the last RAN4 meeting, </w:t>
      </w:r>
      <w:r w:rsidR="6476E337" w:rsidRPr="07469345">
        <w:rPr>
          <w:rStyle w:val="normaltextrun"/>
          <w:sz w:val="20"/>
          <w:szCs w:val="20"/>
        </w:rPr>
        <w:t xml:space="preserve">the value of 23 dB has been proposed. </w:t>
      </w:r>
    </w:p>
    <w:p w14:paraId="194EEE2C" w14:textId="77777777" w:rsidR="0034700E" w:rsidRDefault="0034700E" w:rsidP="00263B5A">
      <w:pPr>
        <w:pStyle w:val="paragraph"/>
        <w:spacing w:before="0" w:beforeAutospacing="0" w:after="0" w:afterAutospacing="0"/>
        <w:textAlignment w:val="baseline"/>
        <w:rPr>
          <w:rStyle w:val="normaltextrun"/>
          <w:sz w:val="20"/>
          <w:szCs w:val="20"/>
        </w:rPr>
      </w:pPr>
    </w:p>
    <w:p w14:paraId="56E81A30" w14:textId="4C447A22" w:rsidR="004A714E" w:rsidRDefault="006B027F" w:rsidP="004A714E">
      <w:pPr>
        <w:pStyle w:val="RAN4observation0"/>
        <w:rPr>
          <w:rStyle w:val="normaltextrun"/>
        </w:rPr>
      </w:pPr>
      <w:bookmarkStart w:id="7" w:name="_Toc135065410"/>
      <w:r>
        <w:rPr>
          <w:rStyle w:val="normaltextrun"/>
        </w:rPr>
        <w:t xml:space="preserve">In current requirements for FR2-1, the ACS </w:t>
      </w:r>
      <w:r w:rsidR="00C6176C">
        <w:rPr>
          <w:rStyle w:val="normaltextrun"/>
        </w:rPr>
        <w:t xml:space="preserve">values might be as low as 20 </w:t>
      </w:r>
      <w:proofErr w:type="spellStart"/>
      <w:r w:rsidR="00C6176C">
        <w:rPr>
          <w:rStyle w:val="normaltextrun"/>
        </w:rPr>
        <w:t>dB.</w:t>
      </w:r>
      <w:bookmarkEnd w:id="7"/>
      <w:proofErr w:type="spellEnd"/>
    </w:p>
    <w:p w14:paraId="05DD20BE" w14:textId="09C75D38" w:rsidR="00263B5A" w:rsidRDefault="0A3C6446" w:rsidP="21228EF6">
      <w:pPr>
        <w:pStyle w:val="paragraph"/>
        <w:spacing w:before="0" w:beforeAutospacing="0" w:after="0" w:afterAutospacing="0"/>
        <w:textAlignment w:val="baseline"/>
        <w:rPr>
          <w:rStyle w:val="normaltextrun"/>
          <w:sz w:val="20"/>
          <w:szCs w:val="20"/>
        </w:rPr>
      </w:pPr>
      <w:r w:rsidRPr="21228EF6">
        <w:rPr>
          <w:rStyle w:val="normaltextrun"/>
          <w:sz w:val="20"/>
          <w:szCs w:val="20"/>
        </w:rPr>
        <w:t xml:space="preserve">In the last meeting, it has been agreed to use the value of 23 dB for the ICS </w:t>
      </w:r>
      <w:r w:rsidR="0034700E" w:rsidRPr="21228EF6">
        <w:rPr>
          <w:rStyle w:val="normaltextrun"/>
          <w:sz w:val="20"/>
          <w:szCs w:val="20"/>
        </w:rPr>
        <w:fldChar w:fldCharType="begin"/>
      </w:r>
      <w:r w:rsidR="0034700E" w:rsidRPr="21228EF6">
        <w:rPr>
          <w:rStyle w:val="normaltextrun"/>
          <w:sz w:val="20"/>
          <w:szCs w:val="20"/>
        </w:rPr>
        <w:instrText xml:space="preserve"> REF _Ref133833103 \r </w:instrText>
      </w:r>
      <w:r w:rsidR="0034700E" w:rsidRPr="21228EF6">
        <w:rPr>
          <w:rStyle w:val="normaltextrun"/>
          <w:sz w:val="20"/>
          <w:szCs w:val="20"/>
        </w:rPr>
        <w:fldChar w:fldCharType="separate"/>
      </w:r>
      <w:r w:rsidRPr="21228EF6">
        <w:rPr>
          <w:rStyle w:val="normaltextrun"/>
          <w:sz w:val="20"/>
          <w:szCs w:val="20"/>
        </w:rPr>
        <w:t>[2]</w:t>
      </w:r>
      <w:r w:rsidR="0034700E" w:rsidRPr="21228EF6">
        <w:rPr>
          <w:rStyle w:val="normaltextrun"/>
          <w:sz w:val="20"/>
          <w:szCs w:val="20"/>
        </w:rPr>
        <w:fldChar w:fldCharType="end"/>
      </w:r>
      <w:r w:rsidRPr="21228EF6">
        <w:rPr>
          <w:rStyle w:val="normaltextrun"/>
          <w:sz w:val="20"/>
          <w:szCs w:val="20"/>
        </w:rPr>
        <w:t>, i</w:t>
      </w:r>
      <w:r w:rsidR="43054A79" w:rsidRPr="21228EF6">
        <w:rPr>
          <w:rStyle w:val="normaltextrun"/>
          <w:sz w:val="20"/>
          <w:szCs w:val="20"/>
        </w:rPr>
        <w:t>n our view it is OK to further study th</w:t>
      </w:r>
      <w:r w:rsidR="403DD0E9" w:rsidRPr="21228EF6">
        <w:rPr>
          <w:rStyle w:val="normaltextrun"/>
          <w:sz w:val="20"/>
          <w:szCs w:val="20"/>
        </w:rPr>
        <w:t xml:space="preserve">e </w:t>
      </w:r>
      <w:r w:rsidR="52C7D19B" w:rsidRPr="21228EF6">
        <w:rPr>
          <w:rStyle w:val="normaltextrun"/>
          <w:sz w:val="20"/>
          <w:szCs w:val="20"/>
        </w:rPr>
        <w:t xml:space="preserve">open issue </w:t>
      </w:r>
      <w:r w:rsidR="4090F046" w:rsidRPr="21228EF6">
        <w:rPr>
          <w:rStyle w:val="normaltextrun"/>
          <w:sz w:val="20"/>
          <w:szCs w:val="20"/>
        </w:rPr>
        <w:t>in the last meeting:</w:t>
      </w:r>
    </w:p>
    <w:p w14:paraId="1AABA012" w14:textId="3A37615B" w:rsidR="0023206B" w:rsidRDefault="0023206B" w:rsidP="00263B5A">
      <w:pPr>
        <w:pStyle w:val="paragraph"/>
        <w:spacing w:before="0" w:beforeAutospacing="0" w:after="0" w:afterAutospacing="0"/>
        <w:textAlignment w:val="baseline"/>
        <w:rPr>
          <w:rStyle w:val="normaltextrun"/>
          <w:sz w:val="20"/>
          <w:szCs w:val="20"/>
        </w:rPr>
      </w:pPr>
    </w:p>
    <w:p w14:paraId="0C7D1AEB" w14:textId="3C420145" w:rsidR="001A104A" w:rsidRDefault="009538AF" w:rsidP="001A104A">
      <w:pPr>
        <w:pStyle w:val="RAN4proposal"/>
        <w:rPr>
          <w:rStyle w:val="normaltextrun"/>
          <w:szCs w:val="20"/>
        </w:rPr>
      </w:pPr>
      <w:bookmarkStart w:id="8" w:name="_Toc135065411"/>
      <w:r w:rsidRPr="009538AF">
        <w:rPr>
          <w:rStyle w:val="normaltextrun"/>
          <w:szCs w:val="20"/>
        </w:rPr>
        <w:t>RAN4 further study whether the level of 23dB (from ACS) can reflect the adjacent channel selectivity performance level for typical FR2 UE implementations.</w:t>
      </w:r>
      <w:bookmarkEnd w:id="8"/>
    </w:p>
    <w:p w14:paraId="3EB2B8BD" w14:textId="3A37615B" w:rsidR="0023206B" w:rsidRPr="00881C57" w:rsidRDefault="0023206B" w:rsidP="00263B5A">
      <w:pPr>
        <w:pStyle w:val="paragraph"/>
        <w:spacing w:before="0" w:beforeAutospacing="0" w:after="0" w:afterAutospacing="0"/>
        <w:textAlignment w:val="baseline"/>
        <w:rPr>
          <w:rStyle w:val="normaltextrun"/>
          <w:sz w:val="20"/>
          <w:szCs w:val="20"/>
        </w:rPr>
      </w:pPr>
    </w:p>
    <w:p w14:paraId="5887F73A" w14:textId="77777777" w:rsidR="00CD7492" w:rsidRPr="008C39F7" w:rsidRDefault="00CD7492" w:rsidP="00A37002">
      <w:pPr>
        <w:pStyle w:val="RAN4H1"/>
      </w:pPr>
      <w:bookmarkStart w:id="9" w:name="_Toc116995848"/>
      <w:r w:rsidRPr="008C39F7">
        <w:t>Conclusion</w:t>
      </w:r>
      <w:bookmarkEnd w:id="9"/>
    </w:p>
    <w:p w14:paraId="55552261" w14:textId="6F334B8A" w:rsidR="007C5971" w:rsidRPr="008C39F7" w:rsidRDefault="008E58AC" w:rsidP="005C23A4">
      <w:r w:rsidRPr="008E58AC">
        <w:t>In this document, we discuss the impact on RF requirements from UE aspects, based on the latest discussions in RAN4 and the agreements in [2].</w:t>
      </w:r>
    </w:p>
    <w:p w14:paraId="3E14C9AA"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37D64336" w14:textId="77777777" w:rsidR="00D5270B" w:rsidRPr="008C39F7" w:rsidRDefault="00D5270B" w:rsidP="00936159">
      <w:pPr>
        <w:rPr>
          <w:highlight w:val="yellow"/>
        </w:rPr>
      </w:pPr>
    </w:p>
    <w:p w14:paraId="21926CDC" w14:textId="403C6A44" w:rsidR="008E58AC" w:rsidRDefault="00A4355E">
      <w:pPr>
        <w:pStyle w:val="TOC4"/>
        <w:tabs>
          <w:tab w:val="right" w:leader="dot" w:pos="9617"/>
        </w:tabs>
        <w:rPr>
          <w:rFonts w:asciiTheme="minorHAnsi" w:eastAsiaTheme="minorEastAsia" w:hAnsiTheme="minorHAnsi"/>
          <w:noProof/>
          <w:sz w:val="22"/>
          <w:lang w:val="en-GB" w:eastAsia="en-GB"/>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65409" w:history="1">
        <w:r w:rsidR="008E58AC" w:rsidRPr="009C4A54">
          <w:rPr>
            <w:rStyle w:val="Hyperlink"/>
            <w:b/>
            <w:noProof/>
          </w:rPr>
          <w:t>Observation 1:</w:t>
        </w:r>
        <w:r w:rsidR="008E58AC" w:rsidRPr="009C4A54">
          <w:rPr>
            <w:rStyle w:val="Hyperlink"/>
            <w:noProof/>
          </w:rPr>
          <w:t xml:space="preserve"> Considering the existing requirements, subband filtering may be limited to the maximum channel bandwidths in TS 38.101-1 and TS 38.101-2.</w:t>
        </w:r>
      </w:hyperlink>
    </w:p>
    <w:p w14:paraId="0966F497" w14:textId="7B299F22" w:rsidR="008E58AC" w:rsidRDefault="008E58AC">
      <w:pPr>
        <w:pStyle w:val="TOC4"/>
        <w:tabs>
          <w:tab w:val="right" w:leader="dot" w:pos="9617"/>
        </w:tabs>
        <w:rPr>
          <w:rFonts w:asciiTheme="minorHAnsi" w:eastAsiaTheme="minorEastAsia" w:hAnsiTheme="minorHAnsi"/>
          <w:noProof/>
          <w:sz w:val="22"/>
          <w:lang w:val="en-GB" w:eastAsia="en-GB"/>
        </w:rPr>
      </w:pPr>
      <w:hyperlink w:anchor="_Toc135065410" w:history="1">
        <w:r w:rsidRPr="009C4A54">
          <w:rPr>
            <w:rStyle w:val="Hyperlink"/>
            <w:b/>
            <w:noProof/>
          </w:rPr>
          <w:t>Observation 2:</w:t>
        </w:r>
        <w:r w:rsidRPr="009C4A54">
          <w:rPr>
            <w:rStyle w:val="Hyperlink"/>
            <w:noProof/>
          </w:rPr>
          <w:t xml:space="preserve"> In current requirements for FR2-1, the ACS values might be as low as 20 dB.</w:t>
        </w:r>
      </w:hyperlink>
    </w:p>
    <w:p w14:paraId="4DC1EEF7" w14:textId="2FA064F9" w:rsidR="008E58AC" w:rsidRDefault="008E58AC">
      <w:pPr>
        <w:pStyle w:val="TOC5"/>
        <w:tabs>
          <w:tab w:val="right" w:leader="dot" w:pos="9617"/>
        </w:tabs>
        <w:rPr>
          <w:rFonts w:asciiTheme="minorHAnsi" w:eastAsiaTheme="minorEastAsia" w:hAnsiTheme="minorHAnsi"/>
          <w:b w:val="0"/>
          <w:noProof/>
          <w:sz w:val="22"/>
          <w:lang w:val="en-GB" w:eastAsia="en-GB"/>
        </w:rPr>
      </w:pPr>
      <w:hyperlink w:anchor="_Toc135065411" w:history="1">
        <w:r w:rsidRPr="009C4A54">
          <w:rPr>
            <w:rStyle w:val="Hyperlink"/>
            <w:noProof/>
          </w:rPr>
          <w:t>Proposal 1: RAN4 further study whether the level of 23dB (from ACS) can reflect the adjacent channel selectivity performance level for typical FR2 UE implementations.</w:t>
        </w:r>
      </w:hyperlink>
    </w:p>
    <w:p w14:paraId="58465720" w14:textId="23F956B8" w:rsidR="008C39F7" w:rsidRPr="008C39F7" w:rsidRDefault="00A4355E" w:rsidP="008C39F7">
      <w:r w:rsidRPr="008C39F7">
        <w:fldChar w:fldCharType="end"/>
      </w:r>
      <w:bookmarkStart w:id="10" w:name="_Toc116995849"/>
    </w:p>
    <w:p w14:paraId="1D895C0A" w14:textId="77777777" w:rsidR="003B659E" w:rsidRPr="008C39F7" w:rsidRDefault="003B659E" w:rsidP="0060543D">
      <w:pPr>
        <w:pStyle w:val="RAN4H1"/>
        <w:numPr>
          <w:ilvl w:val="0"/>
          <w:numId w:val="0"/>
        </w:numPr>
        <w:ind w:left="360" w:hanging="360"/>
      </w:pPr>
      <w:r w:rsidRPr="008C39F7">
        <w:t>References</w:t>
      </w:r>
      <w:bookmarkEnd w:id="10"/>
    </w:p>
    <w:p w14:paraId="1800C08C" w14:textId="31AD3FA0" w:rsidR="000040DC" w:rsidRDefault="000A4148" w:rsidP="000040DC">
      <w:pPr>
        <w:pStyle w:val="ListParagraph"/>
        <w:numPr>
          <w:ilvl w:val="0"/>
          <w:numId w:val="21"/>
        </w:numPr>
        <w:ind w:right="-22"/>
      </w:pPr>
      <w:bookmarkStart w:id="11" w:name="_Ref114500673"/>
      <w:bookmarkStart w:id="12" w:name="_Hlk134102058"/>
      <w:bookmarkEnd w:id="11"/>
      <w:r w:rsidRPr="000A4148">
        <w:t>RP-223041</w:t>
      </w:r>
      <w:r w:rsidR="00D40288" w:rsidRPr="008C39F7">
        <w:t>,</w:t>
      </w:r>
      <w:r w:rsidR="000040DC" w:rsidRPr="008C39F7">
        <w:t xml:space="preserve"> </w:t>
      </w:r>
      <w:r w:rsidR="00D540B3" w:rsidRPr="00D540B3">
        <w:t>Revised SID: Study on evolution of NR duplex operation</w:t>
      </w:r>
      <w:r w:rsidR="000040DC" w:rsidRPr="008C39F7">
        <w:t xml:space="preserve">, </w:t>
      </w:r>
      <w:r w:rsidR="00D540B3">
        <w:t>CMCC,</w:t>
      </w:r>
      <w:r w:rsidR="00B408B6" w:rsidRPr="008C39F7">
        <w:t xml:space="preserve"> </w:t>
      </w:r>
      <w:r w:rsidR="00D40288" w:rsidRPr="008C39F7">
        <w:t>RAN</w:t>
      </w:r>
      <w:r w:rsidR="00D540B3">
        <w:t xml:space="preserve"> #98-e</w:t>
      </w:r>
      <w:r w:rsidR="00D40288" w:rsidRPr="008C39F7">
        <w:t xml:space="preserve">, </w:t>
      </w:r>
      <w:r w:rsidR="00D540B3">
        <w:t>Electronic Meeting</w:t>
      </w:r>
      <w:r w:rsidR="00D40288" w:rsidRPr="008C39F7">
        <w:t xml:space="preserve">, </w:t>
      </w:r>
      <w:r w:rsidR="00D540B3" w:rsidRPr="00D540B3">
        <w:t>December 12-16</w:t>
      </w:r>
      <w:r w:rsidR="00D40288" w:rsidRPr="008C39F7">
        <w:t>, 2022</w:t>
      </w:r>
      <w:r w:rsidR="000040DC" w:rsidRPr="008C39F7">
        <w:t xml:space="preserve">. </w:t>
      </w:r>
    </w:p>
    <w:p w14:paraId="3C1A8DE6" w14:textId="52CCBE1F" w:rsidR="005C7A8E" w:rsidRDefault="005C7A8E" w:rsidP="000040DC">
      <w:pPr>
        <w:pStyle w:val="ListParagraph"/>
        <w:numPr>
          <w:ilvl w:val="0"/>
          <w:numId w:val="21"/>
        </w:numPr>
        <w:ind w:right="-22"/>
      </w:pPr>
      <w:bookmarkStart w:id="13" w:name="_Ref133833103"/>
      <w:bookmarkStart w:id="14" w:name="_Ref133831140"/>
      <w:bookmarkEnd w:id="12"/>
      <w:r w:rsidRPr="005C7A8E">
        <w:t>R4-2305969</w:t>
      </w:r>
      <w:r>
        <w:t xml:space="preserve">, </w:t>
      </w:r>
      <w:r w:rsidRPr="005C7A8E">
        <w:t>WF for SBFD feasibility study and requirements impact from UE aspect</w:t>
      </w:r>
      <w:r>
        <w:t>, Qualcomm Inc, Online, RAN4 #106-bis-e, April 2023.</w:t>
      </w:r>
      <w:bookmarkEnd w:id="13"/>
    </w:p>
    <w:p w14:paraId="2D6F0D60" w14:textId="737F0923" w:rsidR="005C7A8E" w:rsidRDefault="005C7A8E" w:rsidP="000040DC">
      <w:pPr>
        <w:pStyle w:val="ListParagraph"/>
        <w:numPr>
          <w:ilvl w:val="0"/>
          <w:numId w:val="21"/>
        </w:numPr>
        <w:ind w:right="-22"/>
      </w:pPr>
      <w:bookmarkStart w:id="15" w:name="_Ref133833412"/>
      <w:r w:rsidRPr="005C7A8E">
        <w:t>R4-2305854</w:t>
      </w:r>
      <w:r>
        <w:t xml:space="preserve">, </w:t>
      </w:r>
      <w:r w:rsidRPr="005C7A8E">
        <w:t>Topic summary for [106-bis-e][307] FS_NR_duplex_evo_Part2</w:t>
      </w:r>
      <w:r>
        <w:t>, Qualcomm Inc., Online, RAN4 #106-bis-e. April 2023.</w:t>
      </w:r>
      <w:bookmarkEnd w:id="15"/>
    </w:p>
    <w:bookmarkEnd w:id="14"/>
    <w:p w14:paraId="4654C6B4" w14:textId="77777777" w:rsidR="001E6EA1" w:rsidRPr="001E6EA1" w:rsidRDefault="001E6EA1" w:rsidP="00593AF1">
      <w:pPr>
        <w:pStyle w:val="ListParagraph"/>
        <w:ind w:right="-22"/>
      </w:pPr>
    </w:p>
    <w:p w14:paraId="6FE768A3" w14:textId="77777777" w:rsidR="0060543D" w:rsidRPr="008C39F7" w:rsidRDefault="0060543D" w:rsidP="000040DC">
      <w:pPr>
        <w:ind w:right="-22"/>
        <w:rPr>
          <w:highlight w:val="yellow"/>
        </w:rPr>
      </w:pPr>
    </w:p>
    <w:p w14:paraId="2C829568"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2D220" w14:textId="77777777" w:rsidR="00453E06" w:rsidRDefault="00453E06" w:rsidP="00001C9B">
      <w:pPr>
        <w:spacing w:after="0" w:line="240" w:lineRule="auto"/>
      </w:pPr>
      <w:r>
        <w:separator/>
      </w:r>
    </w:p>
  </w:endnote>
  <w:endnote w:type="continuationSeparator" w:id="0">
    <w:p w14:paraId="241875F9" w14:textId="77777777" w:rsidR="00453E06" w:rsidRDefault="00453E06" w:rsidP="00001C9B">
      <w:pPr>
        <w:spacing w:after="0" w:line="240" w:lineRule="auto"/>
      </w:pPr>
      <w:r>
        <w:continuationSeparator/>
      </w:r>
    </w:p>
  </w:endnote>
  <w:endnote w:type="continuationNotice" w:id="1">
    <w:p w14:paraId="1B931D48" w14:textId="77777777" w:rsidR="00453E06" w:rsidRDefault="00453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7FCF" w14:textId="77777777" w:rsidR="00453E06" w:rsidRDefault="00453E06" w:rsidP="00001C9B">
      <w:pPr>
        <w:spacing w:after="0" w:line="240" w:lineRule="auto"/>
      </w:pPr>
      <w:r>
        <w:separator/>
      </w:r>
    </w:p>
  </w:footnote>
  <w:footnote w:type="continuationSeparator" w:id="0">
    <w:p w14:paraId="0341BFAB" w14:textId="77777777" w:rsidR="00453E06" w:rsidRDefault="00453E06" w:rsidP="00001C9B">
      <w:pPr>
        <w:spacing w:after="0" w:line="240" w:lineRule="auto"/>
      </w:pPr>
      <w:r>
        <w:continuationSeparator/>
      </w:r>
    </w:p>
  </w:footnote>
  <w:footnote w:type="continuationNotice" w:id="1">
    <w:p w14:paraId="43DB480C" w14:textId="77777777" w:rsidR="00453E06" w:rsidRDefault="00453E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14C45"/>
    <w:multiLevelType w:val="multilevel"/>
    <w:tmpl w:val="7918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24F6F"/>
    <w:multiLevelType w:val="multilevel"/>
    <w:tmpl w:val="5B4A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94C57"/>
    <w:multiLevelType w:val="multilevel"/>
    <w:tmpl w:val="DFD22F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313605"/>
    <w:multiLevelType w:val="multilevel"/>
    <w:tmpl w:val="15CA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8A5C5F08"/>
    <w:lvl w:ilvl="0" w:tplc="1490434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601A2F"/>
    <w:multiLevelType w:val="multilevel"/>
    <w:tmpl w:val="6FB6FA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4"/>
  </w:num>
  <w:num w:numId="4" w16cid:durableId="517735681">
    <w:abstractNumId w:val="5"/>
  </w:num>
  <w:num w:numId="5" w16cid:durableId="1142041724">
    <w:abstractNumId w:val="19"/>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7"/>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27191321">
    <w:abstractNumId w:val="3"/>
  </w:num>
  <w:num w:numId="28" w16cid:durableId="1359895984">
    <w:abstractNumId w:val="7"/>
  </w:num>
  <w:num w:numId="29" w16cid:durableId="1929269885">
    <w:abstractNumId w:val="12"/>
  </w:num>
  <w:num w:numId="30" w16cid:durableId="1403257531">
    <w:abstractNumId w:val="9"/>
  </w:num>
  <w:num w:numId="31" w16cid:durableId="1292634547">
    <w:abstractNumId w:val="20"/>
  </w:num>
  <w:num w:numId="32" w16cid:durableId="1019821052">
    <w:abstractNumId w:val="15"/>
  </w:num>
  <w:num w:numId="33" w16cid:durableId="1891573965">
    <w:abstractNumId w:val="16"/>
  </w:num>
  <w:num w:numId="34" w16cid:durableId="98169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C0699"/>
    <w:rsid w:val="00001C9B"/>
    <w:rsid w:val="000040DC"/>
    <w:rsid w:val="00005A6D"/>
    <w:rsid w:val="00011784"/>
    <w:rsid w:val="000151EF"/>
    <w:rsid w:val="000239F5"/>
    <w:rsid w:val="00076270"/>
    <w:rsid w:val="00084D30"/>
    <w:rsid w:val="0008612A"/>
    <w:rsid w:val="00090E18"/>
    <w:rsid w:val="000A10BC"/>
    <w:rsid w:val="000A4148"/>
    <w:rsid w:val="000B0056"/>
    <w:rsid w:val="000B3303"/>
    <w:rsid w:val="000C0DB1"/>
    <w:rsid w:val="000C3C7B"/>
    <w:rsid w:val="000D0F93"/>
    <w:rsid w:val="000E1525"/>
    <w:rsid w:val="00106416"/>
    <w:rsid w:val="00110481"/>
    <w:rsid w:val="001127C9"/>
    <w:rsid w:val="00115B88"/>
    <w:rsid w:val="00132F6A"/>
    <w:rsid w:val="00133913"/>
    <w:rsid w:val="00140221"/>
    <w:rsid w:val="00150AB6"/>
    <w:rsid w:val="00156210"/>
    <w:rsid w:val="00163515"/>
    <w:rsid w:val="001642FC"/>
    <w:rsid w:val="0016496B"/>
    <w:rsid w:val="001743E2"/>
    <w:rsid w:val="001745F8"/>
    <w:rsid w:val="00176B9D"/>
    <w:rsid w:val="001838CF"/>
    <w:rsid w:val="001868EE"/>
    <w:rsid w:val="001965C1"/>
    <w:rsid w:val="001A104A"/>
    <w:rsid w:val="001A3BA4"/>
    <w:rsid w:val="001A6D1F"/>
    <w:rsid w:val="001B056A"/>
    <w:rsid w:val="001B2CD1"/>
    <w:rsid w:val="001E1535"/>
    <w:rsid w:val="001E30F6"/>
    <w:rsid w:val="001E6EA1"/>
    <w:rsid w:val="00202A55"/>
    <w:rsid w:val="00217EE5"/>
    <w:rsid w:val="0023206B"/>
    <w:rsid w:val="00235F5C"/>
    <w:rsid w:val="00253645"/>
    <w:rsid w:val="00253D97"/>
    <w:rsid w:val="00257FA3"/>
    <w:rsid w:val="00263B5A"/>
    <w:rsid w:val="00277B56"/>
    <w:rsid w:val="002802FC"/>
    <w:rsid w:val="002965C5"/>
    <w:rsid w:val="002A19F5"/>
    <w:rsid w:val="002B4922"/>
    <w:rsid w:val="002C22C3"/>
    <w:rsid w:val="002C2D19"/>
    <w:rsid w:val="002D10FA"/>
    <w:rsid w:val="002D4C55"/>
    <w:rsid w:val="002E6DED"/>
    <w:rsid w:val="002F3924"/>
    <w:rsid w:val="002F3A3D"/>
    <w:rsid w:val="00300956"/>
    <w:rsid w:val="0031716D"/>
    <w:rsid w:val="00317187"/>
    <w:rsid w:val="0032499A"/>
    <w:rsid w:val="00327B2E"/>
    <w:rsid w:val="003341F7"/>
    <w:rsid w:val="0034700E"/>
    <w:rsid w:val="00347FEC"/>
    <w:rsid w:val="00356F45"/>
    <w:rsid w:val="00366B74"/>
    <w:rsid w:val="00392918"/>
    <w:rsid w:val="003A710A"/>
    <w:rsid w:val="003B659E"/>
    <w:rsid w:val="003C275E"/>
    <w:rsid w:val="003C4FDE"/>
    <w:rsid w:val="003C6613"/>
    <w:rsid w:val="003E33BC"/>
    <w:rsid w:val="003E58DF"/>
    <w:rsid w:val="003F521A"/>
    <w:rsid w:val="00404C4C"/>
    <w:rsid w:val="00406AD0"/>
    <w:rsid w:val="0041423F"/>
    <w:rsid w:val="00414F81"/>
    <w:rsid w:val="00427BE9"/>
    <w:rsid w:val="00436A0F"/>
    <w:rsid w:val="00437150"/>
    <w:rsid w:val="0043750A"/>
    <w:rsid w:val="00453E06"/>
    <w:rsid w:val="004732E9"/>
    <w:rsid w:val="004854BB"/>
    <w:rsid w:val="00494493"/>
    <w:rsid w:val="00496606"/>
    <w:rsid w:val="004A714E"/>
    <w:rsid w:val="004B3B80"/>
    <w:rsid w:val="004D2E91"/>
    <w:rsid w:val="004E5E66"/>
    <w:rsid w:val="004E7ADB"/>
    <w:rsid w:val="004F44BE"/>
    <w:rsid w:val="005007A4"/>
    <w:rsid w:val="00503B4D"/>
    <w:rsid w:val="00504EE9"/>
    <w:rsid w:val="005171E5"/>
    <w:rsid w:val="00521576"/>
    <w:rsid w:val="005250E6"/>
    <w:rsid w:val="00542D23"/>
    <w:rsid w:val="0054442C"/>
    <w:rsid w:val="00550285"/>
    <w:rsid w:val="00554A7E"/>
    <w:rsid w:val="005621EB"/>
    <w:rsid w:val="00562492"/>
    <w:rsid w:val="00572A20"/>
    <w:rsid w:val="005836F8"/>
    <w:rsid w:val="005912DF"/>
    <w:rsid w:val="005918FA"/>
    <w:rsid w:val="00592A86"/>
    <w:rsid w:val="00593657"/>
    <w:rsid w:val="00593AF1"/>
    <w:rsid w:val="005A349E"/>
    <w:rsid w:val="005B4801"/>
    <w:rsid w:val="005C23A4"/>
    <w:rsid w:val="005C24AF"/>
    <w:rsid w:val="005C7A8E"/>
    <w:rsid w:val="005D1CDF"/>
    <w:rsid w:val="005D2BB7"/>
    <w:rsid w:val="005E61A8"/>
    <w:rsid w:val="005F6419"/>
    <w:rsid w:val="0060543D"/>
    <w:rsid w:val="006104DD"/>
    <w:rsid w:val="006130B5"/>
    <w:rsid w:val="00617400"/>
    <w:rsid w:val="00632D29"/>
    <w:rsid w:val="006526D5"/>
    <w:rsid w:val="006604CF"/>
    <w:rsid w:val="00664950"/>
    <w:rsid w:val="00677D1F"/>
    <w:rsid w:val="00683220"/>
    <w:rsid w:val="00687FA0"/>
    <w:rsid w:val="0069630F"/>
    <w:rsid w:val="006A3C11"/>
    <w:rsid w:val="006B027F"/>
    <w:rsid w:val="006B7010"/>
    <w:rsid w:val="006C3095"/>
    <w:rsid w:val="006E1151"/>
    <w:rsid w:val="006E6311"/>
    <w:rsid w:val="007145FF"/>
    <w:rsid w:val="00715B2A"/>
    <w:rsid w:val="007450F1"/>
    <w:rsid w:val="00751515"/>
    <w:rsid w:val="007552C0"/>
    <w:rsid w:val="007626B7"/>
    <w:rsid w:val="0078212B"/>
    <w:rsid w:val="00784DF6"/>
    <w:rsid w:val="00785232"/>
    <w:rsid w:val="007B186C"/>
    <w:rsid w:val="007C0699"/>
    <w:rsid w:val="007C1696"/>
    <w:rsid w:val="007C3ED0"/>
    <w:rsid w:val="007C5971"/>
    <w:rsid w:val="007E7B04"/>
    <w:rsid w:val="007F06CC"/>
    <w:rsid w:val="007F54B9"/>
    <w:rsid w:val="00806A76"/>
    <w:rsid w:val="00811C9D"/>
    <w:rsid w:val="00816C80"/>
    <w:rsid w:val="00841BCD"/>
    <w:rsid w:val="00842EA7"/>
    <w:rsid w:val="00851A8E"/>
    <w:rsid w:val="0085365B"/>
    <w:rsid w:val="00881C57"/>
    <w:rsid w:val="008826C1"/>
    <w:rsid w:val="00883DFD"/>
    <w:rsid w:val="00887049"/>
    <w:rsid w:val="008977C4"/>
    <w:rsid w:val="008A1BF7"/>
    <w:rsid w:val="008A5B0E"/>
    <w:rsid w:val="008B0961"/>
    <w:rsid w:val="008C39F7"/>
    <w:rsid w:val="008D17F7"/>
    <w:rsid w:val="008E58AC"/>
    <w:rsid w:val="0090091A"/>
    <w:rsid w:val="009042BD"/>
    <w:rsid w:val="00904FE4"/>
    <w:rsid w:val="0091033F"/>
    <w:rsid w:val="0091044C"/>
    <w:rsid w:val="0091589A"/>
    <w:rsid w:val="00936159"/>
    <w:rsid w:val="009514BD"/>
    <w:rsid w:val="009538AF"/>
    <w:rsid w:val="00977E1D"/>
    <w:rsid w:val="0099225D"/>
    <w:rsid w:val="009B0573"/>
    <w:rsid w:val="009B7B4B"/>
    <w:rsid w:val="009B7C21"/>
    <w:rsid w:val="009E2499"/>
    <w:rsid w:val="009E2591"/>
    <w:rsid w:val="00A04992"/>
    <w:rsid w:val="00A147AA"/>
    <w:rsid w:val="00A21216"/>
    <w:rsid w:val="00A21D71"/>
    <w:rsid w:val="00A22B78"/>
    <w:rsid w:val="00A23834"/>
    <w:rsid w:val="00A25AE5"/>
    <w:rsid w:val="00A37002"/>
    <w:rsid w:val="00A4355E"/>
    <w:rsid w:val="00A61E6A"/>
    <w:rsid w:val="00A92BCD"/>
    <w:rsid w:val="00AA1B0E"/>
    <w:rsid w:val="00AA47B6"/>
    <w:rsid w:val="00AC163B"/>
    <w:rsid w:val="00AC5CA7"/>
    <w:rsid w:val="00AC6058"/>
    <w:rsid w:val="00AE2BA5"/>
    <w:rsid w:val="00AE56B1"/>
    <w:rsid w:val="00AE6D09"/>
    <w:rsid w:val="00AF7A7C"/>
    <w:rsid w:val="00B02070"/>
    <w:rsid w:val="00B408B6"/>
    <w:rsid w:val="00B542DA"/>
    <w:rsid w:val="00B66DBA"/>
    <w:rsid w:val="00B73862"/>
    <w:rsid w:val="00B73F43"/>
    <w:rsid w:val="00B8063B"/>
    <w:rsid w:val="00BA6B66"/>
    <w:rsid w:val="00BA6E48"/>
    <w:rsid w:val="00BE0AF6"/>
    <w:rsid w:val="00BE1F03"/>
    <w:rsid w:val="00BE58A7"/>
    <w:rsid w:val="00BF2218"/>
    <w:rsid w:val="00C0426B"/>
    <w:rsid w:val="00C045DF"/>
    <w:rsid w:val="00C26D43"/>
    <w:rsid w:val="00C46548"/>
    <w:rsid w:val="00C5041E"/>
    <w:rsid w:val="00C5205D"/>
    <w:rsid w:val="00C574D5"/>
    <w:rsid w:val="00C6176C"/>
    <w:rsid w:val="00C73F32"/>
    <w:rsid w:val="00C87462"/>
    <w:rsid w:val="00CA180C"/>
    <w:rsid w:val="00CB22B2"/>
    <w:rsid w:val="00CB5E71"/>
    <w:rsid w:val="00CC3EE2"/>
    <w:rsid w:val="00CD7492"/>
    <w:rsid w:val="00CE3A6B"/>
    <w:rsid w:val="00D00211"/>
    <w:rsid w:val="00D0572F"/>
    <w:rsid w:val="00D06309"/>
    <w:rsid w:val="00D351EA"/>
    <w:rsid w:val="00D40288"/>
    <w:rsid w:val="00D43403"/>
    <w:rsid w:val="00D5270B"/>
    <w:rsid w:val="00D540B3"/>
    <w:rsid w:val="00D62E71"/>
    <w:rsid w:val="00D6430D"/>
    <w:rsid w:val="00D66188"/>
    <w:rsid w:val="00D731F6"/>
    <w:rsid w:val="00D740CA"/>
    <w:rsid w:val="00D85728"/>
    <w:rsid w:val="00D95481"/>
    <w:rsid w:val="00DC7A13"/>
    <w:rsid w:val="00DF2997"/>
    <w:rsid w:val="00DF76DC"/>
    <w:rsid w:val="00E01979"/>
    <w:rsid w:val="00E10BC4"/>
    <w:rsid w:val="00E1415D"/>
    <w:rsid w:val="00E323E9"/>
    <w:rsid w:val="00E34018"/>
    <w:rsid w:val="00E437D2"/>
    <w:rsid w:val="00E438E4"/>
    <w:rsid w:val="00E55751"/>
    <w:rsid w:val="00E65A9E"/>
    <w:rsid w:val="00E81993"/>
    <w:rsid w:val="00EA219D"/>
    <w:rsid w:val="00EA2311"/>
    <w:rsid w:val="00EC1E91"/>
    <w:rsid w:val="00EC7BC3"/>
    <w:rsid w:val="00ED7600"/>
    <w:rsid w:val="00EF6073"/>
    <w:rsid w:val="00EF698B"/>
    <w:rsid w:val="00F1362C"/>
    <w:rsid w:val="00F14431"/>
    <w:rsid w:val="00F24ED3"/>
    <w:rsid w:val="00F414F1"/>
    <w:rsid w:val="00F508B8"/>
    <w:rsid w:val="00F72CB1"/>
    <w:rsid w:val="00F72D64"/>
    <w:rsid w:val="00F8215E"/>
    <w:rsid w:val="00F824F5"/>
    <w:rsid w:val="00F82DF3"/>
    <w:rsid w:val="00F90FAB"/>
    <w:rsid w:val="00F9374D"/>
    <w:rsid w:val="00FC29B9"/>
    <w:rsid w:val="00FC6FD3"/>
    <w:rsid w:val="00FD47DF"/>
    <w:rsid w:val="00FE305C"/>
    <w:rsid w:val="00FE41BC"/>
    <w:rsid w:val="00FF0301"/>
    <w:rsid w:val="014805CD"/>
    <w:rsid w:val="07469345"/>
    <w:rsid w:val="0A3C6446"/>
    <w:rsid w:val="1E02F30A"/>
    <w:rsid w:val="21228EF6"/>
    <w:rsid w:val="217F0186"/>
    <w:rsid w:val="2654041A"/>
    <w:rsid w:val="2ADDA03B"/>
    <w:rsid w:val="2CD8BB78"/>
    <w:rsid w:val="36DE2EAE"/>
    <w:rsid w:val="403DD0E9"/>
    <w:rsid w:val="4090F046"/>
    <w:rsid w:val="43054A79"/>
    <w:rsid w:val="44554FF8"/>
    <w:rsid w:val="45BE50E0"/>
    <w:rsid w:val="47D3F733"/>
    <w:rsid w:val="4A67B52B"/>
    <w:rsid w:val="4C40DB49"/>
    <w:rsid w:val="505B20F4"/>
    <w:rsid w:val="52C7D19B"/>
    <w:rsid w:val="580CEEEE"/>
    <w:rsid w:val="5A209D75"/>
    <w:rsid w:val="5A2C93C6"/>
    <w:rsid w:val="6476E337"/>
    <w:rsid w:val="64B22CB8"/>
    <w:rsid w:val="70E602F5"/>
    <w:rsid w:val="7F9F2F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2E858"/>
  <w15:chartTrackingRefBased/>
  <w15:docId w15:val="{114EEED2-A91D-4772-9687-6D8148C7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6526D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6526D5"/>
  </w:style>
  <w:style w:type="character" w:customStyle="1" w:styleId="eop">
    <w:name w:val="eop"/>
    <w:basedOn w:val="DefaultParagraphFont"/>
    <w:rsid w:val="006526D5"/>
  </w:style>
  <w:style w:type="paragraph" w:styleId="NormalWeb">
    <w:name w:val="Normal (Web)"/>
    <w:basedOn w:val="Normal"/>
    <w:uiPriority w:val="99"/>
    <w:semiHidden/>
    <w:unhideWhenUsed/>
    <w:rsid w:val="00E01979"/>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2965C5"/>
    <w:rPr>
      <w:color w:val="2B579A"/>
      <w:shd w:val="clear" w:color="auto" w:fill="E1DFDD"/>
    </w:rPr>
  </w:style>
  <w:style w:type="paragraph" w:styleId="Revision">
    <w:name w:val="Revision"/>
    <w:hidden/>
    <w:uiPriority w:val="99"/>
    <w:semiHidden/>
    <w:rsid w:val="002965C5"/>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0A4148"/>
    <w:rPr>
      <w:color w:val="954F72" w:themeColor="followedHyperlink"/>
      <w:u w:val="single"/>
    </w:rPr>
  </w:style>
  <w:style w:type="paragraph" w:styleId="Header">
    <w:name w:val="header"/>
    <w:basedOn w:val="Normal"/>
    <w:link w:val="HeaderChar"/>
    <w:uiPriority w:val="99"/>
    <w:semiHidden/>
    <w:unhideWhenUsed/>
    <w:rsid w:val="007F06C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F06CC"/>
    <w:rPr>
      <w:rFonts w:ascii="Times New Roman" w:hAnsi="Times New Roman"/>
      <w:sz w:val="20"/>
    </w:rPr>
  </w:style>
  <w:style w:type="paragraph" w:styleId="Footer">
    <w:name w:val="footer"/>
    <w:basedOn w:val="Normal"/>
    <w:link w:val="FooterChar"/>
    <w:uiPriority w:val="99"/>
    <w:semiHidden/>
    <w:unhideWhenUsed/>
    <w:rsid w:val="007F06C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F06C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0610">
      <w:bodyDiv w:val="1"/>
      <w:marLeft w:val="0"/>
      <w:marRight w:val="0"/>
      <w:marTop w:val="0"/>
      <w:marBottom w:val="0"/>
      <w:divBdr>
        <w:top w:val="none" w:sz="0" w:space="0" w:color="auto"/>
        <w:left w:val="none" w:sz="0" w:space="0" w:color="auto"/>
        <w:bottom w:val="none" w:sz="0" w:space="0" w:color="auto"/>
        <w:right w:val="none" w:sz="0" w:space="0" w:color="auto"/>
      </w:divBdr>
    </w:div>
    <w:div w:id="242956860">
      <w:bodyDiv w:val="1"/>
      <w:marLeft w:val="0"/>
      <w:marRight w:val="0"/>
      <w:marTop w:val="0"/>
      <w:marBottom w:val="0"/>
      <w:divBdr>
        <w:top w:val="none" w:sz="0" w:space="0" w:color="auto"/>
        <w:left w:val="none" w:sz="0" w:space="0" w:color="auto"/>
        <w:bottom w:val="none" w:sz="0" w:space="0" w:color="auto"/>
        <w:right w:val="none" w:sz="0" w:space="0" w:color="auto"/>
      </w:divBdr>
    </w:div>
    <w:div w:id="380981235">
      <w:bodyDiv w:val="1"/>
      <w:marLeft w:val="0"/>
      <w:marRight w:val="0"/>
      <w:marTop w:val="0"/>
      <w:marBottom w:val="0"/>
      <w:divBdr>
        <w:top w:val="none" w:sz="0" w:space="0" w:color="auto"/>
        <w:left w:val="none" w:sz="0" w:space="0" w:color="auto"/>
        <w:bottom w:val="none" w:sz="0" w:space="0" w:color="auto"/>
        <w:right w:val="none" w:sz="0" w:space="0" w:color="auto"/>
      </w:divBdr>
    </w:div>
    <w:div w:id="439957083">
      <w:bodyDiv w:val="1"/>
      <w:marLeft w:val="0"/>
      <w:marRight w:val="0"/>
      <w:marTop w:val="0"/>
      <w:marBottom w:val="0"/>
      <w:divBdr>
        <w:top w:val="none" w:sz="0" w:space="0" w:color="auto"/>
        <w:left w:val="none" w:sz="0" w:space="0" w:color="auto"/>
        <w:bottom w:val="none" w:sz="0" w:space="0" w:color="auto"/>
        <w:right w:val="none" w:sz="0" w:space="0" w:color="auto"/>
      </w:divBdr>
    </w:div>
    <w:div w:id="548615688">
      <w:bodyDiv w:val="1"/>
      <w:marLeft w:val="0"/>
      <w:marRight w:val="0"/>
      <w:marTop w:val="0"/>
      <w:marBottom w:val="0"/>
      <w:divBdr>
        <w:top w:val="none" w:sz="0" w:space="0" w:color="auto"/>
        <w:left w:val="none" w:sz="0" w:space="0" w:color="auto"/>
        <w:bottom w:val="none" w:sz="0" w:space="0" w:color="auto"/>
        <w:right w:val="none" w:sz="0" w:space="0" w:color="auto"/>
      </w:divBdr>
    </w:div>
    <w:div w:id="555824344">
      <w:bodyDiv w:val="1"/>
      <w:marLeft w:val="0"/>
      <w:marRight w:val="0"/>
      <w:marTop w:val="0"/>
      <w:marBottom w:val="0"/>
      <w:divBdr>
        <w:top w:val="none" w:sz="0" w:space="0" w:color="auto"/>
        <w:left w:val="none" w:sz="0" w:space="0" w:color="auto"/>
        <w:bottom w:val="none" w:sz="0" w:space="0" w:color="auto"/>
        <w:right w:val="none" w:sz="0" w:space="0" w:color="auto"/>
      </w:divBdr>
      <w:divsChild>
        <w:div w:id="1590960796">
          <w:marLeft w:val="0"/>
          <w:marRight w:val="0"/>
          <w:marTop w:val="0"/>
          <w:marBottom w:val="0"/>
          <w:divBdr>
            <w:top w:val="none" w:sz="0" w:space="0" w:color="auto"/>
            <w:left w:val="none" w:sz="0" w:space="0" w:color="auto"/>
            <w:bottom w:val="none" w:sz="0" w:space="0" w:color="auto"/>
            <w:right w:val="none" w:sz="0" w:space="0" w:color="auto"/>
          </w:divBdr>
        </w:div>
        <w:div w:id="1595899633">
          <w:marLeft w:val="0"/>
          <w:marRight w:val="0"/>
          <w:marTop w:val="0"/>
          <w:marBottom w:val="0"/>
          <w:divBdr>
            <w:top w:val="none" w:sz="0" w:space="0" w:color="auto"/>
            <w:left w:val="none" w:sz="0" w:space="0" w:color="auto"/>
            <w:bottom w:val="none" w:sz="0" w:space="0" w:color="auto"/>
            <w:right w:val="none" w:sz="0" w:space="0" w:color="auto"/>
          </w:divBdr>
        </w:div>
      </w:divsChild>
    </w:div>
    <w:div w:id="723675909">
      <w:bodyDiv w:val="1"/>
      <w:marLeft w:val="0"/>
      <w:marRight w:val="0"/>
      <w:marTop w:val="0"/>
      <w:marBottom w:val="0"/>
      <w:divBdr>
        <w:top w:val="none" w:sz="0" w:space="0" w:color="auto"/>
        <w:left w:val="none" w:sz="0" w:space="0" w:color="auto"/>
        <w:bottom w:val="none" w:sz="0" w:space="0" w:color="auto"/>
        <w:right w:val="none" w:sz="0" w:space="0" w:color="auto"/>
      </w:divBdr>
    </w:div>
    <w:div w:id="1127510643">
      <w:bodyDiv w:val="1"/>
      <w:marLeft w:val="0"/>
      <w:marRight w:val="0"/>
      <w:marTop w:val="0"/>
      <w:marBottom w:val="0"/>
      <w:divBdr>
        <w:top w:val="none" w:sz="0" w:space="0" w:color="auto"/>
        <w:left w:val="none" w:sz="0" w:space="0" w:color="auto"/>
        <w:bottom w:val="none" w:sz="0" w:space="0" w:color="auto"/>
        <w:right w:val="none" w:sz="0" w:space="0" w:color="auto"/>
      </w:divBdr>
      <w:divsChild>
        <w:div w:id="505900056">
          <w:marLeft w:val="0"/>
          <w:marRight w:val="0"/>
          <w:marTop w:val="0"/>
          <w:marBottom w:val="0"/>
          <w:divBdr>
            <w:top w:val="none" w:sz="0" w:space="0" w:color="auto"/>
            <w:left w:val="none" w:sz="0" w:space="0" w:color="auto"/>
            <w:bottom w:val="none" w:sz="0" w:space="0" w:color="auto"/>
            <w:right w:val="none" w:sz="0" w:space="0" w:color="auto"/>
          </w:divBdr>
        </w:div>
        <w:div w:id="1103067266">
          <w:marLeft w:val="0"/>
          <w:marRight w:val="0"/>
          <w:marTop w:val="0"/>
          <w:marBottom w:val="0"/>
          <w:divBdr>
            <w:top w:val="none" w:sz="0" w:space="0" w:color="auto"/>
            <w:left w:val="none" w:sz="0" w:space="0" w:color="auto"/>
            <w:bottom w:val="none" w:sz="0" w:space="0" w:color="auto"/>
            <w:right w:val="none" w:sz="0" w:space="0" w:color="auto"/>
          </w:divBdr>
        </w:div>
        <w:div w:id="1598713815">
          <w:marLeft w:val="0"/>
          <w:marRight w:val="0"/>
          <w:marTop w:val="0"/>
          <w:marBottom w:val="0"/>
          <w:divBdr>
            <w:top w:val="none" w:sz="0" w:space="0" w:color="auto"/>
            <w:left w:val="none" w:sz="0" w:space="0" w:color="auto"/>
            <w:bottom w:val="none" w:sz="0" w:space="0" w:color="auto"/>
            <w:right w:val="none" w:sz="0" w:space="0" w:color="auto"/>
          </w:divBdr>
          <w:divsChild>
            <w:div w:id="1512992788">
              <w:marLeft w:val="0"/>
              <w:marRight w:val="0"/>
              <w:marTop w:val="0"/>
              <w:marBottom w:val="0"/>
              <w:divBdr>
                <w:top w:val="none" w:sz="0" w:space="0" w:color="auto"/>
                <w:left w:val="none" w:sz="0" w:space="0" w:color="auto"/>
                <w:bottom w:val="none" w:sz="0" w:space="0" w:color="auto"/>
                <w:right w:val="none" w:sz="0" w:space="0" w:color="auto"/>
              </w:divBdr>
            </w:div>
          </w:divsChild>
        </w:div>
        <w:div w:id="2003242761">
          <w:marLeft w:val="0"/>
          <w:marRight w:val="0"/>
          <w:marTop w:val="0"/>
          <w:marBottom w:val="0"/>
          <w:divBdr>
            <w:top w:val="none" w:sz="0" w:space="0" w:color="auto"/>
            <w:left w:val="none" w:sz="0" w:space="0" w:color="auto"/>
            <w:bottom w:val="none" w:sz="0" w:space="0" w:color="auto"/>
            <w:right w:val="none" w:sz="0" w:space="0" w:color="auto"/>
          </w:divBdr>
          <w:divsChild>
            <w:div w:id="818613712">
              <w:marLeft w:val="0"/>
              <w:marRight w:val="0"/>
              <w:marTop w:val="0"/>
              <w:marBottom w:val="0"/>
              <w:divBdr>
                <w:top w:val="none" w:sz="0" w:space="0" w:color="auto"/>
                <w:left w:val="none" w:sz="0" w:space="0" w:color="auto"/>
                <w:bottom w:val="none" w:sz="0" w:space="0" w:color="auto"/>
                <w:right w:val="none" w:sz="0" w:space="0" w:color="auto"/>
              </w:divBdr>
            </w:div>
            <w:div w:id="175180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8872">
      <w:bodyDiv w:val="1"/>
      <w:marLeft w:val="0"/>
      <w:marRight w:val="0"/>
      <w:marTop w:val="0"/>
      <w:marBottom w:val="0"/>
      <w:divBdr>
        <w:top w:val="none" w:sz="0" w:space="0" w:color="auto"/>
        <w:left w:val="none" w:sz="0" w:space="0" w:color="auto"/>
        <w:bottom w:val="none" w:sz="0" w:space="0" w:color="auto"/>
        <w:right w:val="none" w:sz="0" w:space="0" w:color="auto"/>
      </w:divBdr>
      <w:divsChild>
        <w:div w:id="617759380">
          <w:marLeft w:val="0"/>
          <w:marRight w:val="0"/>
          <w:marTop w:val="0"/>
          <w:marBottom w:val="0"/>
          <w:divBdr>
            <w:top w:val="none" w:sz="0" w:space="0" w:color="auto"/>
            <w:left w:val="none" w:sz="0" w:space="0" w:color="auto"/>
            <w:bottom w:val="none" w:sz="0" w:space="0" w:color="auto"/>
            <w:right w:val="none" w:sz="0" w:space="0" w:color="auto"/>
          </w:divBdr>
          <w:divsChild>
            <w:div w:id="658533511">
              <w:marLeft w:val="0"/>
              <w:marRight w:val="0"/>
              <w:marTop w:val="0"/>
              <w:marBottom w:val="0"/>
              <w:divBdr>
                <w:top w:val="none" w:sz="0" w:space="0" w:color="auto"/>
                <w:left w:val="none" w:sz="0" w:space="0" w:color="auto"/>
                <w:bottom w:val="none" w:sz="0" w:space="0" w:color="auto"/>
                <w:right w:val="none" w:sz="0" w:space="0" w:color="auto"/>
              </w:divBdr>
            </w:div>
            <w:div w:id="714158537">
              <w:marLeft w:val="0"/>
              <w:marRight w:val="0"/>
              <w:marTop w:val="0"/>
              <w:marBottom w:val="0"/>
              <w:divBdr>
                <w:top w:val="none" w:sz="0" w:space="0" w:color="auto"/>
                <w:left w:val="none" w:sz="0" w:space="0" w:color="auto"/>
                <w:bottom w:val="none" w:sz="0" w:space="0" w:color="auto"/>
                <w:right w:val="none" w:sz="0" w:space="0" w:color="auto"/>
              </w:divBdr>
            </w:div>
            <w:div w:id="1101293726">
              <w:marLeft w:val="0"/>
              <w:marRight w:val="0"/>
              <w:marTop w:val="0"/>
              <w:marBottom w:val="0"/>
              <w:divBdr>
                <w:top w:val="none" w:sz="0" w:space="0" w:color="auto"/>
                <w:left w:val="none" w:sz="0" w:space="0" w:color="auto"/>
                <w:bottom w:val="none" w:sz="0" w:space="0" w:color="auto"/>
                <w:right w:val="none" w:sz="0" w:space="0" w:color="auto"/>
              </w:divBdr>
            </w:div>
            <w:div w:id="1224876773">
              <w:marLeft w:val="0"/>
              <w:marRight w:val="0"/>
              <w:marTop w:val="0"/>
              <w:marBottom w:val="0"/>
              <w:divBdr>
                <w:top w:val="none" w:sz="0" w:space="0" w:color="auto"/>
                <w:left w:val="none" w:sz="0" w:space="0" w:color="auto"/>
                <w:bottom w:val="none" w:sz="0" w:space="0" w:color="auto"/>
                <w:right w:val="none" w:sz="0" w:space="0" w:color="auto"/>
              </w:divBdr>
            </w:div>
            <w:div w:id="1919438502">
              <w:marLeft w:val="0"/>
              <w:marRight w:val="0"/>
              <w:marTop w:val="0"/>
              <w:marBottom w:val="0"/>
              <w:divBdr>
                <w:top w:val="none" w:sz="0" w:space="0" w:color="auto"/>
                <w:left w:val="none" w:sz="0" w:space="0" w:color="auto"/>
                <w:bottom w:val="none" w:sz="0" w:space="0" w:color="auto"/>
                <w:right w:val="none" w:sz="0" w:space="0" w:color="auto"/>
              </w:divBdr>
            </w:div>
          </w:divsChild>
        </w:div>
        <w:div w:id="893463580">
          <w:marLeft w:val="0"/>
          <w:marRight w:val="0"/>
          <w:marTop w:val="0"/>
          <w:marBottom w:val="0"/>
          <w:divBdr>
            <w:top w:val="none" w:sz="0" w:space="0" w:color="auto"/>
            <w:left w:val="none" w:sz="0" w:space="0" w:color="auto"/>
            <w:bottom w:val="none" w:sz="0" w:space="0" w:color="auto"/>
            <w:right w:val="none" w:sz="0" w:space="0" w:color="auto"/>
          </w:divBdr>
          <w:divsChild>
            <w:div w:id="6640607">
              <w:marLeft w:val="0"/>
              <w:marRight w:val="0"/>
              <w:marTop w:val="0"/>
              <w:marBottom w:val="0"/>
              <w:divBdr>
                <w:top w:val="none" w:sz="0" w:space="0" w:color="auto"/>
                <w:left w:val="none" w:sz="0" w:space="0" w:color="auto"/>
                <w:bottom w:val="none" w:sz="0" w:space="0" w:color="auto"/>
                <w:right w:val="none" w:sz="0" w:space="0" w:color="auto"/>
              </w:divBdr>
            </w:div>
            <w:div w:id="1590459294">
              <w:marLeft w:val="0"/>
              <w:marRight w:val="0"/>
              <w:marTop w:val="0"/>
              <w:marBottom w:val="0"/>
              <w:divBdr>
                <w:top w:val="none" w:sz="0" w:space="0" w:color="auto"/>
                <w:left w:val="none" w:sz="0" w:space="0" w:color="auto"/>
                <w:bottom w:val="none" w:sz="0" w:space="0" w:color="auto"/>
                <w:right w:val="none" w:sz="0" w:space="0" w:color="auto"/>
              </w:divBdr>
            </w:div>
          </w:divsChild>
        </w:div>
        <w:div w:id="1820531226">
          <w:marLeft w:val="0"/>
          <w:marRight w:val="0"/>
          <w:marTop w:val="0"/>
          <w:marBottom w:val="0"/>
          <w:divBdr>
            <w:top w:val="none" w:sz="0" w:space="0" w:color="auto"/>
            <w:left w:val="none" w:sz="0" w:space="0" w:color="auto"/>
            <w:bottom w:val="none" w:sz="0" w:space="0" w:color="auto"/>
            <w:right w:val="none" w:sz="0" w:space="0" w:color="auto"/>
          </w:divBdr>
        </w:div>
      </w:divsChild>
    </w:div>
    <w:div w:id="1463690802">
      <w:bodyDiv w:val="1"/>
      <w:marLeft w:val="0"/>
      <w:marRight w:val="0"/>
      <w:marTop w:val="0"/>
      <w:marBottom w:val="0"/>
      <w:divBdr>
        <w:top w:val="none" w:sz="0" w:space="0" w:color="auto"/>
        <w:left w:val="none" w:sz="0" w:space="0" w:color="auto"/>
        <w:bottom w:val="none" w:sz="0" w:space="0" w:color="auto"/>
        <w:right w:val="none" w:sz="0" w:space="0" w:color="auto"/>
      </w:divBdr>
      <w:divsChild>
        <w:div w:id="619920727">
          <w:marLeft w:val="0"/>
          <w:marRight w:val="0"/>
          <w:marTop w:val="0"/>
          <w:marBottom w:val="0"/>
          <w:divBdr>
            <w:top w:val="none" w:sz="0" w:space="0" w:color="auto"/>
            <w:left w:val="none" w:sz="0" w:space="0" w:color="auto"/>
            <w:bottom w:val="none" w:sz="0" w:space="0" w:color="auto"/>
            <w:right w:val="none" w:sz="0" w:space="0" w:color="auto"/>
          </w:divBdr>
        </w:div>
        <w:div w:id="1125545072">
          <w:marLeft w:val="0"/>
          <w:marRight w:val="0"/>
          <w:marTop w:val="0"/>
          <w:marBottom w:val="0"/>
          <w:divBdr>
            <w:top w:val="none" w:sz="0" w:space="0" w:color="auto"/>
            <w:left w:val="none" w:sz="0" w:space="0" w:color="auto"/>
            <w:bottom w:val="none" w:sz="0" w:space="0" w:color="auto"/>
            <w:right w:val="none" w:sz="0" w:space="0" w:color="auto"/>
          </w:divBdr>
          <w:divsChild>
            <w:div w:id="1499878768">
              <w:marLeft w:val="0"/>
              <w:marRight w:val="0"/>
              <w:marTop w:val="0"/>
              <w:marBottom w:val="0"/>
              <w:divBdr>
                <w:top w:val="none" w:sz="0" w:space="0" w:color="auto"/>
                <w:left w:val="none" w:sz="0" w:space="0" w:color="auto"/>
                <w:bottom w:val="none" w:sz="0" w:space="0" w:color="auto"/>
                <w:right w:val="none" w:sz="0" w:space="0" w:color="auto"/>
              </w:divBdr>
            </w:div>
          </w:divsChild>
        </w:div>
        <w:div w:id="1315142047">
          <w:marLeft w:val="0"/>
          <w:marRight w:val="0"/>
          <w:marTop w:val="0"/>
          <w:marBottom w:val="0"/>
          <w:divBdr>
            <w:top w:val="none" w:sz="0" w:space="0" w:color="auto"/>
            <w:left w:val="none" w:sz="0" w:space="0" w:color="auto"/>
            <w:bottom w:val="none" w:sz="0" w:space="0" w:color="auto"/>
            <w:right w:val="none" w:sz="0" w:space="0" w:color="auto"/>
          </w:divBdr>
        </w:div>
        <w:div w:id="1955743154">
          <w:marLeft w:val="0"/>
          <w:marRight w:val="0"/>
          <w:marTop w:val="0"/>
          <w:marBottom w:val="0"/>
          <w:divBdr>
            <w:top w:val="none" w:sz="0" w:space="0" w:color="auto"/>
            <w:left w:val="none" w:sz="0" w:space="0" w:color="auto"/>
            <w:bottom w:val="none" w:sz="0" w:space="0" w:color="auto"/>
            <w:right w:val="none" w:sz="0" w:space="0" w:color="auto"/>
          </w:divBdr>
          <w:divsChild>
            <w:div w:id="252668047">
              <w:marLeft w:val="0"/>
              <w:marRight w:val="0"/>
              <w:marTop w:val="0"/>
              <w:marBottom w:val="0"/>
              <w:divBdr>
                <w:top w:val="none" w:sz="0" w:space="0" w:color="auto"/>
                <w:left w:val="none" w:sz="0" w:space="0" w:color="auto"/>
                <w:bottom w:val="none" w:sz="0" w:space="0" w:color="auto"/>
                <w:right w:val="none" w:sz="0" w:space="0" w:color="auto"/>
              </w:divBdr>
            </w:div>
            <w:div w:id="184982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28801">
      <w:bodyDiv w:val="1"/>
      <w:marLeft w:val="0"/>
      <w:marRight w:val="0"/>
      <w:marTop w:val="0"/>
      <w:marBottom w:val="0"/>
      <w:divBdr>
        <w:top w:val="none" w:sz="0" w:space="0" w:color="auto"/>
        <w:left w:val="none" w:sz="0" w:space="0" w:color="auto"/>
        <w:bottom w:val="none" w:sz="0" w:space="0" w:color="auto"/>
        <w:right w:val="none" w:sz="0" w:space="0" w:color="auto"/>
      </w:divBdr>
      <w:divsChild>
        <w:div w:id="191383950">
          <w:marLeft w:val="0"/>
          <w:marRight w:val="0"/>
          <w:marTop w:val="0"/>
          <w:marBottom w:val="0"/>
          <w:divBdr>
            <w:top w:val="none" w:sz="0" w:space="0" w:color="auto"/>
            <w:left w:val="none" w:sz="0" w:space="0" w:color="auto"/>
            <w:bottom w:val="none" w:sz="0" w:space="0" w:color="auto"/>
            <w:right w:val="none" w:sz="0" w:space="0" w:color="auto"/>
          </w:divBdr>
          <w:divsChild>
            <w:div w:id="5984722">
              <w:marLeft w:val="0"/>
              <w:marRight w:val="0"/>
              <w:marTop w:val="0"/>
              <w:marBottom w:val="0"/>
              <w:divBdr>
                <w:top w:val="none" w:sz="0" w:space="0" w:color="auto"/>
                <w:left w:val="none" w:sz="0" w:space="0" w:color="auto"/>
                <w:bottom w:val="none" w:sz="0" w:space="0" w:color="auto"/>
                <w:right w:val="none" w:sz="0" w:space="0" w:color="auto"/>
              </w:divBdr>
            </w:div>
            <w:div w:id="580867158">
              <w:marLeft w:val="0"/>
              <w:marRight w:val="0"/>
              <w:marTop w:val="0"/>
              <w:marBottom w:val="0"/>
              <w:divBdr>
                <w:top w:val="none" w:sz="0" w:space="0" w:color="auto"/>
                <w:left w:val="none" w:sz="0" w:space="0" w:color="auto"/>
                <w:bottom w:val="none" w:sz="0" w:space="0" w:color="auto"/>
                <w:right w:val="none" w:sz="0" w:space="0" w:color="auto"/>
              </w:divBdr>
            </w:div>
            <w:div w:id="836111686">
              <w:marLeft w:val="0"/>
              <w:marRight w:val="0"/>
              <w:marTop w:val="0"/>
              <w:marBottom w:val="0"/>
              <w:divBdr>
                <w:top w:val="none" w:sz="0" w:space="0" w:color="auto"/>
                <w:left w:val="none" w:sz="0" w:space="0" w:color="auto"/>
                <w:bottom w:val="none" w:sz="0" w:space="0" w:color="auto"/>
                <w:right w:val="none" w:sz="0" w:space="0" w:color="auto"/>
              </w:divBdr>
            </w:div>
            <w:div w:id="1768187743">
              <w:marLeft w:val="0"/>
              <w:marRight w:val="0"/>
              <w:marTop w:val="0"/>
              <w:marBottom w:val="0"/>
              <w:divBdr>
                <w:top w:val="none" w:sz="0" w:space="0" w:color="auto"/>
                <w:left w:val="none" w:sz="0" w:space="0" w:color="auto"/>
                <w:bottom w:val="none" w:sz="0" w:space="0" w:color="auto"/>
                <w:right w:val="none" w:sz="0" w:space="0" w:color="auto"/>
              </w:divBdr>
            </w:div>
            <w:div w:id="2117557215">
              <w:marLeft w:val="0"/>
              <w:marRight w:val="0"/>
              <w:marTop w:val="0"/>
              <w:marBottom w:val="0"/>
              <w:divBdr>
                <w:top w:val="none" w:sz="0" w:space="0" w:color="auto"/>
                <w:left w:val="none" w:sz="0" w:space="0" w:color="auto"/>
                <w:bottom w:val="none" w:sz="0" w:space="0" w:color="auto"/>
                <w:right w:val="none" w:sz="0" w:space="0" w:color="auto"/>
              </w:divBdr>
            </w:div>
          </w:divsChild>
        </w:div>
        <w:div w:id="1613903840">
          <w:marLeft w:val="0"/>
          <w:marRight w:val="0"/>
          <w:marTop w:val="0"/>
          <w:marBottom w:val="0"/>
          <w:divBdr>
            <w:top w:val="none" w:sz="0" w:space="0" w:color="auto"/>
            <w:left w:val="none" w:sz="0" w:space="0" w:color="auto"/>
            <w:bottom w:val="none" w:sz="0" w:space="0" w:color="auto"/>
            <w:right w:val="none" w:sz="0" w:space="0" w:color="auto"/>
          </w:divBdr>
          <w:divsChild>
            <w:div w:id="86538889">
              <w:marLeft w:val="0"/>
              <w:marRight w:val="0"/>
              <w:marTop w:val="0"/>
              <w:marBottom w:val="0"/>
              <w:divBdr>
                <w:top w:val="none" w:sz="0" w:space="0" w:color="auto"/>
                <w:left w:val="none" w:sz="0" w:space="0" w:color="auto"/>
                <w:bottom w:val="none" w:sz="0" w:space="0" w:color="auto"/>
                <w:right w:val="none" w:sz="0" w:space="0" w:color="auto"/>
              </w:divBdr>
            </w:div>
            <w:div w:id="2120488914">
              <w:marLeft w:val="0"/>
              <w:marRight w:val="0"/>
              <w:marTop w:val="0"/>
              <w:marBottom w:val="0"/>
              <w:divBdr>
                <w:top w:val="none" w:sz="0" w:space="0" w:color="auto"/>
                <w:left w:val="none" w:sz="0" w:space="0" w:color="auto"/>
                <w:bottom w:val="none" w:sz="0" w:space="0" w:color="auto"/>
                <w:right w:val="none" w:sz="0" w:space="0" w:color="auto"/>
              </w:divBdr>
            </w:div>
          </w:divsChild>
        </w:div>
        <w:div w:id="2064401336">
          <w:marLeft w:val="0"/>
          <w:marRight w:val="0"/>
          <w:marTop w:val="0"/>
          <w:marBottom w:val="0"/>
          <w:divBdr>
            <w:top w:val="none" w:sz="0" w:space="0" w:color="auto"/>
            <w:left w:val="none" w:sz="0" w:space="0" w:color="auto"/>
            <w:bottom w:val="none" w:sz="0" w:space="0" w:color="auto"/>
            <w:right w:val="none" w:sz="0" w:space="0" w:color="auto"/>
          </w:divBdr>
        </w:div>
      </w:divsChild>
    </w:div>
    <w:div w:id="201071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bis-e/Docs/R4-230520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5AIRPNAIUNRU-1328258698-22792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https://nokia.sharepoint.com/sites/c5g/5gradio/_layouts/15/DocIdRedir.aspx?ID=5AIRPNAIUNRU-1328258698-22792</Url>
      <Description>5AIRPNAIUNRU-1328258698-22792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5</TotalTime>
  <Pages>3</Pages>
  <Words>978</Words>
  <Characters>5578</Characters>
  <Application>Microsoft Office Word</Application>
  <DocSecurity>0</DocSecurity>
  <Lines>46</Lines>
  <Paragraphs>13</Paragraphs>
  <ScaleCrop>false</ScaleCrop>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Nokia - Bartlomiej Golebiowski</cp:lastModifiedBy>
  <cp:revision>54</cp:revision>
  <dcterms:created xsi:type="dcterms:W3CDTF">2023-05-01T17:28:00Z</dcterms:created>
  <dcterms:modified xsi:type="dcterms:W3CDTF">2023-05-15T15:50:00Z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487f3553-50dd-4fd9-b61b-d3b07d49ef09</vt:lpwstr>
  </property>
  <property fmtid="{D5CDD505-2E9C-101B-9397-08002B2CF9AE}" pid="11" name="MediaServiceImageTags">
    <vt:lpwstr/>
  </property>
</Properties>
</file>